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4DA3" w:rsidRDefault="00CF4DA3" w:rsidP="00CF4DA3">
      <w:pPr>
        <w:jc w:val="center"/>
      </w:pPr>
      <w:r w:rsidRPr="00842917">
        <w:rPr>
          <w:noProof/>
          <w:lang w:eastAsia="et-EE"/>
        </w:rPr>
        <w:drawing>
          <wp:inline distT="0" distB="0" distL="0" distR="0" wp14:anchorId="29D8F0A2" wp14:editId="02943EC9">
            <wp:extent cx="2333625" cy="685800"/>
            <wp:effectExtent l="0" t="0" r="9525"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pic:cNvPicPr>
                      <a:picLocks noChangeAspect="1" noChangeArrowheads="1"/>
                    </pic:cNvPicPr>
                  </pic:nvPicPr>
                  <pic:blipFill>
                    <a:blip r:embed="rId8" cstate="print">
                      <a:lum bright="60000"/>
                      <a:extLst>
                        <a:ext uri="{28A0092B-C50C-407E-A947-70E740481C1C}">
                          <a14:useLocalDpi xmlns:a14="http://schemas.microsoft.com/office/drawing/2010/main" val="0"/>
                        </a:ext>
                      </a:extLst>
                    </a:blip>
                    <a:srcRect l="27901" t="26120" r="3255" b="40987"/>
                    <a:stretch>
                      <a:fillRect/>
                    </a:stretch>
                  </pic:blipFill>
                  <pic:spPr bwMode="auto">
                    <a:xfrm>
                      <a:off x="0" y="0"/>
                      <a:ext cx="2333625" cy="685800"/>
                    </a:xfrm>
                    <a:prstGeom prst="rect">
                      <a:avLst/>
                    </a:prstGeom>
                    <a:noFill/>
                    <a:ln>
                      <a:noFill/>
                    </a:ln>
                  </pic:spPr>
                </pic:pic>
              </a:graphicData>
            </a:graphic>
          </wp:inline>
        </w:drawing>
      </w:r>
    </w:p>
    <w:p w:rsidR="00CF4DA3" w:rsidRPr="00CF4DA3" w:rsidRDefault="00CF4DA3" w:rsidP="00CF4DA3">
      <w:pPr>
        <w:jc w:val="center"/>
        <w:rPr>
          <w:b/>
          <w:sz w:val="32"/>
          <w:szCs w:val="32"/>
        </w:rPr>
      </w:pPr>
      <w:r w:rsidRPr="00CF4DA3">
        <w:rPr>
          <w:b/>
          <w:sz w:val="32"/>
          <w:szCs w:val="32"/>
        </w:rPr>
        <w:t xml:space="preserve">Töö nr </w:t>
      </w:r>
      <w:bookmarkStart w:id="0" w:name="OLE_LINK1"/>
      <w:sdt>
        <w:sdtPr>
          <w:rPr>
            <w:b/>
            <w:sz w:val="32"/>
            <w:szCs w:val="32"/>
          </w:rPr>
          <w:alias w:val="Olek"/>
          <w:tag w:val=""/>
          <w:id w:val="-255364287"/>
          <w:placeholder>
            <w:docPart w:val="16B0087BB179477D8417C93C08FA371F"/>
          </w:placeholder>
          <w:dataBinding w:prefixMappings="xmlns:ns0='http://purl.org/dc/elements/1.1/' xmlns:ns1='http://schemas.openxmlformats.org/package/2006/metadata/core-properties' " w:xpath="/ns1:coreProperties[1]/ns1:contentStatus[1]" w:storeItemID="{6C3C8BC8-F283-45AE-878A-BAB7291924A1}"/>
          <w:text/>
        </w:sdtPr>
        <w:sdtContent>
          <w:r w:rsidR="002E79B7">
            <w:rPr>
              <w:b/>
              <w:sz w:val="32"/>
              <w:szCs w:val="32"/>
            </w:rPr>
            <w:t>8417</w:t>
          </w:r>
        </w:sdtContent>
      </w:sdt>
      <w:bookmarkEnd w:id="0"/>
    </w:p>
    <w:p w:rsidR="008C5072" w:rsidRDefault="008C5072" w:rsidP="00CF4DA3">
      <w:pPr>
        <w:jc w:val="center"/>
      </w:pPr>
    </w:p>
    <w:p w:rsidR="00CF4DA3" w:rsidRDefault="00CF4DA3" w:rsidP="00CF4DA3">
      <w:pPr>
        <w:jc w:val="center"/>
      </w:pPr>
    </w:p>
    <w:sdt>
      <w:sdtPr>
        <w:rPr>
          <w:sz w:val="48"/>
          <w:szCs w:val="48"/>
        </w:rPr>
        <w:alias w:val="Pealkiri"/>
        <w:tag w:val=""/>
        <w:id w:val="-620456815"/>
        <w:placeholder>
          <w:docPart w:val="038DF6071BB046648C4CDFCCF8C3A7D9"/>
        </w:placeholder>
        <w:dataBinding w:prefixMappings="xmlns:ns0='http://purl.org/dc/elements/1.1/' xmlns:ns1='http://schemas.openxmlformats.org/package/2006/metadata/core-properties' " w:xpath="/ns1:coreProperties[1]/ns0:title[1]" w:storeItemID="{6C3C8BC8-F283-45AE-878A-BAB7291924A1}"/>
        <w:text/>
      </w:sdtPr>
      <w:sdtContent>
        <w:p w:rsidR="00CF4DA3" w:rsidRDefault="002E79B7" w:rsidP="00CF4DA3">
          <w:pPr>
            <w:jc w:val="center"/>
          </w:pPr>
          <w:r>
            <w:rPr>
              <w:sz w:val="48"/>
              <w:szCs w:val="48"/>
            </w:rPr>
            <w:t>Sepa Rae detailplaneeringu liikluse hinnang</w:t>
          </w:r>
        </w:p>
      </w:sdtContent>
    </w:sdt>
    <w:p w:rsidR="00CF4DA3" w:rsidRPr="002E79B7" w:rsidRDefault="0044275A" w:rsidP="00CF4DA3">
      <w:pPr>
        <w:jc w:val="center"/>
        <w:rPr>
          <w:sz w:val="30"/>
          <w:szCs w:val="30"/>
        </w:rPr>
      </w:pPr>
      <w:sdt>
        <w:sdtPr>
          <w:rPr>
            <w:sz w:val="30"/>
            <w:szCs w:val="30"/>
          </w:rPr>
          <w:alias w:val="Teema"/>
          <w:tag w:val=""/>
          <w:id w:val="-1112053613"/>
          <w:placeholder>
            <w:docPart w:val="3824B0CF5A9A49D3B6232D8C9F31717A"/>
          </w:placeholder>
          <w:dataBinding w:prefixMappings="xmlns:ns0='http://purl.org/dc/elements/1.1/' xmlns:ns1='http://schemas.openxmlformats.org/package/2006/metadata/core-properties' " w:xpath="/ns1:coreProperties[1]/ns0:subject[1]" w:storeItemID="{6C3C8BC8-F283-45AE-878A-BAB7291924A1}"/>
          <w:text/>
        </w:sdtPr>
        <w:sdtContent>
          <w:r w:rsidR="002E79B7">
            <w:rPr>
              <w:sz w:val="30"/>
              <w:szCs w:val="30"/>
            </w:rPr>
            <w:t xml:space="preserve">Peetri alevik, </w:t>
          </w:r>
          <w:r w:rsidR="002E79B7" w:rsidRPr="002E79B7">
            <w:rPr>
              <w:sz w:val="30"/>
              <w:szCs w:val="30"/>
            </w:rPr>
            <w:t>Rae vald</w:t>
          </w:r>
        </w:sdtContent>
      </w:sdt>
      <w:r w:rsidR="002E79B7">
        <w:rPr>
          <w:sz w:val="30"/>
          <w:szCs w:val="30"/>
        </w:rPr>
        <w:t>, Harju maakond</w:t>
      </w:r>
    </w:p>
    <w:p w:rsidR="00A02D83" w:rsidRDefault="00A02D83" w:rsidP="00CF4DA3">
      <w:pPr>
        <w:jc w:val="center"/>
      </w:pPr>
    </w:p>
    <w:p w:rsidR="00A02D83" w:rsidRDefault="00A02D83" w:rsidP="00256E9E">
      <w:pPr>
        <w:pStyle w:val="Vahedeta"/>
        <w:rPr>
          <w:b/>
        </w:rPr>
      </w:pPr>
    </w:p>
    <w:p w:rsidR="00256E9E" w:rsidRPr="007D1765" w:rsidRDefault="00256E9E" w:rsidP="0044275A">
      <w:pPr>
        <w:pStyle w:val="Vahedeta"/>
        <w:rPr>
          <w:b/>
          <w:sz w:val="26"/>
          <w:szCs w:val="26"/>
        </w:rPr>
      </w:pPr>
      <w:r w:rsidRPr="007D1765">
        <w:rPr>
          <w:b/>
          <w:sz w:val="26"/>
          <w:szCs w:val="26"/>
        </w:rPr>
        <w:t>KOOSTAJA</w:t>
      </w:r>
    </w:p>
    <w:p w:rsidR="00256E9E" w:rsidRPr="007D1765" w:rsidRDefault="00256E9E" w:rsidP="0044275A">
      <w:pPr>
        <w:pStyle w:val="Vahedeta"/>
        <w:rPr>
          <w:sz w:val="26"/>
          <w:szCs w:val="26"/>
        </w:rPr>
      </w:pPr>
      <w:proofErr w:type="spellStart"/>
      <w:r w:rsidRPr="007D1765">
        <w:rPr>
          <w:sz w:val="26"/>
          <w:szCs w:val="26"/>
        </w:rPr>
        <w:t>ViaVelo</w:t>
      </w:r>
      <w:proofErr w:type="spellEnd"/>
      <w:r w:rsidRPr="007D1765">
        <w:rPr>
          <w:sz w:val="26"/>
          <w:szCs w:val="26"/>
        </w:rPr>
        <w:t xml:space="preserve"> Inseneribüroo OÜ</w:t>
      </w:r>
    </w:p>
    <w:p w:rsidR="00256E9E" w:rsidRPr="007D1765" w:rsidRDefault="00256E9E" w:rsidP="0044275A">
      <w:pPr>
        <w:pStyle w:val="Vahedeta"/>
        <w:rPr>
          <w:sz w:val="26"/>
          <w:szCs w:val="26"/>
        </w:rPr>
      </w:pPr>
      <w:r w:rsidRPr="007D1765">
        <w:rPr>
          <w:sz w:val="26"/>
          <w:szCs w:val="26"/>
        </w:rPr>
        <w:t>Magasini 29a-18, 10138 Tallinn</w:t>
      </w:r>
    </w:p>
    <w:p w:rsidR="00256E9E" w:rsidRPr="007D1765" w:rsidRDefault="00256E9E" w:rsidP="0044275A">
      <w:pPr>
        <w:pStyle w:val="Vahedeta"/>
        <w:rPr>
          <w:sz w:val="26"/>
          <w:szCs w:val="26"/>
        </w:rPr>
      </w:pPr>
      <w:r w:rsidRPr="007D1765">
        <w:rPr>
          <w:sz w:val="26"/>
          <w:szCs w:val="26"/>
        </w:rPr>
        <w:t>Telefon +372 661 5661</w:t>
      </w:r>
    </w:p>
    <w:p w:rsidR="00256E9E" w:rsidRPr="007D1765" w:rsidRDefault="00256E9E" w:rsidP="0044275A">
      <w:pPr>
        <w:pStyle w:val="Vahedeta"/>
        <w:rPr>
          <w:sz w:val="26"/>
          <w:szCs w:val="26"/>
        </w:rPr>
      </w:pPr>
      <w:r w:rsidRPr="007D1765">
        <w:rPr>
          <w:sz w:val="26"/>
          <w:szCs w:val="26"/>
        </w:rPr>
        <w:t>MTR: EEP003424; ELK000063; EPE001115</w:t>
      </w:r>
    </w:p>
    <w:p w:rsidR="00256E9E" w:rsidRPr="007D1765" w:rsidRDefault="00256E9E" w:rsidP="0044275A">
      <w:pPr>
        <w:pStyle w:val="Vahedeta"/>
        <w:rPr>
          <w:sz w:val="26"/>
          <w:szCs w:val="26"/>
        </w:rPr>
      </w:pPr>
      <w:r w:rsidRPr="007D1765">
        <w:rPr>
          <w:sz w:val="26"/>
          <w:szCs w:val="26"/>
        </w:rPr>
        <w:t>E-post info@viavelo.ee</w:t>
      </w:r>
    </w:p>
    <w:p w:rsidR="00256E9E" w:rsidRPr="007D1765" w:rsidRDefault="00256E9E" w:rsidP="0044275A">
      <w:pPr>
        <w:pStyle w:val="Vahedeta"/>
        <w:rPr>
          <w:sz w:val="26"/>
          <w:szCs w:val="26"/>
        </w:rPr>
      </w:pPr>
      <w:r w:rsidRPr="007D1765">
        <w:rPr>
          <w:sz w:val="26"/>
          <w:szCs w:val="26"/>
        </w:rPr>
        <w:t xml:space="preserve">Vastutav täitja: Roland Mäe </w:t>
      </w:r>
    </w:p>
    <w:p w:rsidR="00256E9E" w:rsidRPr="007D1765" w:rsidRDefault="00256E9E" w:rsidP="0044275A">
      <w:pPr>
        <w:pStyle w:val="Vahedeta"/>
        <w:rPr>
          <w:sz w:val="26"/>
          <w:szCs w:val="26"/>
        </w:rPr>
      </w:pPr>
      <w:r w:rsidRPr="007D1765">
        <w:rPr>
          <w:sz w:val="26"/>
          <w:szCs w:val="26"/>
        </w:rPr>
        <w:t>Kutsetunnistus nr 116859</w:t>
      </w:r>
    </w:p>
    <w:p w:rsidR="00256E9E" w:rsidRPr="007D1765" w:rsidRDefault="00256E9E" w:rsidP="0044275A">
      <w:pPr>
        <w:pStyle w:val="Vahedeta"/>
        <w:rPr>
          <w:sz w:val="26"/>
          <w:szCs w:val="26"/>
        </w:rPr>
      </w:pPr>
      <w:r w:rsidRPr="007D1765">
        <w:rPr>
          <w:sz w:val="26"/>
          <w:szCs w:val="26"/>
        </w:rPr>
        <w:t xml:space="preserve">roland.mae@viavelo.ee </w:t>
      </w:r>
    </w:p>
    <w:p w:rsidR="00256E9E" w:rsidRPr="007D1765" w:rsidRDefault="00256E9E" w:rsidP="0044275A">
      <w:pPr>
        <w:pStyle w:val="Vahedeta"/>
        <w:rPr>
          <w:sz w:val="26"/>
          <w:szCs w:val="26"/>
        </w:rPr>
      </w:pPr>
      <w:r w:rsidRPr="007D1765">
        <w:rPr>
          <w:sz w:val="26"/>
          <w:szCs w:val="26"/>
        </w:rPr>
        <w:t>Telefon: 5172182</w:t>
      </w:r>
    </w:p>
    <w:p w:rsidR="00256E9E" w:rsidRDefault="00256E9E" w:rsidP="0044275A">
      <w:pPr>
        <w:pStyle w:val="Vahedeta"/>
      </w:pPr>
    </w:p>
    <w:p w:rsidR="00A02D83" w:rsidRDefault="00A02D83" w:rsidP="0044275A">
      <w:pPr>
        <w:pStyle w:val="Vahedeta"/>
        <w:rPr>
          <w:b/>
        </w:rPr>
      </w:pPr>
    </w:p>
    <w:p w:rsidR="00256E9E" w:rsidRPr="007D1765" w:rsidRDefault="00256E9E" w:rsidP="0044275A">
      <w:pPr>
        <w:pStyle w:val="Vahedeta"/>
        <w:rPr>
          <w:b/>
          <w:sz w:val="26"/>
          <w:szCs w:val="26"/>
        </w:rPr>
      </w:pPr>
      <w:r w:rsidRPr="007D1765">
        <w:rPr>
          <w:b/>
          <w:sz w:val="26"/>
          <w:szCs w:val="26"/>
        </w:rPr>
        <w:t>TELLIJA</w:t>
      </w:r>
    </w:p>
    <w:sdt>
      <w:sdtPr>
        <w:rPr>
          <w:sz w:val="26"/>
          <w:szCs w:val="26"/>
        </w:rPr>
        <w:alias w:val="Ettevõte"/>
        <w:tag w:val=""/>
        <w:id w:val="-1069814851"/>
        <w:placeholder>
          <w:docPart w:val="5400DF5709794C868C8094319D747BAF"/>
        </w:placeholder>
        <w:dataBinding w:prefixMappings="xmlns:ns0='http://schemas.openxmlformats.org/officeDocument/2006/extended-properties' " w:xpath="/ns0:Properties[1]/ns0:Company[1]" w:storeItemID="{6668398D-A668-4E3E-A5EB-62B293D839F1}"/>
        <w:text/>
      </w:sdtPr>
      <w:sdtContent>
        <w:p w:rsidR="008F1093" w:rsidRPr="00256E9E" w:rsidRDefault="00D727E4" w:rsidP="0044275A">
          <w:pPr>
            <w:pStyle w:val="Vahedeta"/>
            <w:rPr>
              <w:b/>
            </w:rPr>
          </w:pPr>
          <w:proofErr w:type="spellStart"/>
          <w:r w:rsidRPr="00D727E4">
            <w:rPr>
              <w:sz w:val="26"/>
              <w:szCs w:val="26"/>
            </w:rPr>
            <w:t>Optimal</w:t>
          </w:r>
          <w:proofErr w:type="spellEnd"/>
          <w:r w:rsidRPr="00D727E4">
            <w:rPr>
              <w:sz w:val="26"/>
              <w:szCs w:val="26"/>
            </w:rPr>
            <w:t xml:space="preserve"> Projekt OÜ                                                                                                                                                   Tartu mnt. 74, Tallinn, 10144                                                                                                                                  Esindaja: Meelis Kähri                                                                                                                                       E-post: meelis@opt.ee                                                                                                                          Telefon: 56605462</w:t>
          </w:r>
        </w:p>
      </w:sdtContent>
    </w:sdt>
    <w:p w:rsidR="001E2F4F" w:rsidRDefault="001E2F4F" w:rsidP="008F7C4B">
      <w:pPr>
        <w:jc w:val="center"/>
      </w:pPr>
    </w:p>
    <w:p w:rsidR="008F7C4B" w:rsidRDefault="008F7C4B" w:rsidP="00CF4DA3">
      <w:pPr>
        <w:jc w:val="right"/>
      </w:pPr>
      <w:r>
        <w:tab/>
        <w:t xml:space="preserve"> </w:t>
      </w:r>
    </w:p>
    <w:p w:rsidR="001E2F4F" w:rsidRDefault="001E2F4F" w:rsidP="001E2F4F">
      <w:pPr>
        <w:jc w:val="right"/>
      </w:pPr>
    </w:p>
    <w:p w:rsidR="001E2F4F" w:rsidRPr="00CF4DA3" w:rsidRDefault="001E2F4F" w:rsidP="001E2F4F">
      <w:pPr>
        <w:jc w:val="center"/>
        <w:rPr>
          <w:b/>
          <w:sz w:val="32"/>
          <w:szCs w:val="32"/>
        </w:rPr>
      </w:pPr>
      <w:r w:rsidRPr="00CF4DA3">
        <w:rPr>
          <w:b/>
          <w:sz w:val="32"/>
          <w:szCs w:val="32"/>
        </w:rPr>
        <w:t>Tallinn 201</w:t>
      </w:r>
      <w:r w:rsidR="00D727E4">
        <w:rPr>
          <w:b/>
          <w:sz w:val="32"/>
          <w:szCs w:val="32"/>
        </w:rPr>
        <w:t>7</w:t>
      </w:r>
    </w:p>
    <w:p w:rsidR="00477D90" w:rsidRDefault="00477D90">
      <w:r>
        <w:br w:type="page"/>
      </w:r>
    </w:p>
    <w:sdt>
      <w:sdtPr>
        <w:rPr>
          <w:rFonts w:asciiTheme="minorHAnsi" w:eastAsiaTheme="minorHAnsi" w:hAnsiTheme="minorHAnsi" w:cstheme="minorBidi"/>
          <w:color w:val="auto"/>
          <w:sz w:val="22"/>
          <w:szCs w:val="22"/>
          <w:lang w:eastAsia="en-US"/>
        </w:rPr>
        <w:id w:val="1017739377"/>
        <w:docPartObj>
          <w:docPartGallery w:val="Table of Contents"/>
          <w:docPartUnique/>
        </w:docPartObj>
      </w:sdtPr>
      <w:sdtEndPr>
        <w:rPr>
          <w:b/>
          <w:bCs/>
        </w:rPr>
      </w:sdtEndPr>
      <w:sdtContent>
        <w:p w:rsidR="00C748F8" w:rsidRDefault="00C748F8">
          <w:pPr>
            <w:pStyle w:val="Sisukorrapealkiri"/>
          </w:pPr>
          <w:r>
            <w:t>Sisukord</w:t>
          </w:r>
        </w:p>
        <w:p w:rsidR="000653A2" w:rsidRDefault="00C748F8">
          <w:pPr>
            <w:pStyle w:val="SK1"/>
            <w:tabs>
              <w:tab w:val="left" w:pos="440"/>
              <w:tab w:val="right" w:leader="dot" w:pos="9062"/>
            </w:tabs>
            <w:rPr>
              <w:rFonts w:eastAsiaTheme="minorEastAsia"/>
              <w:noProof/>
              <w:lang w:eastAsia="et-EE"/>
            </w:rPr>
          </w:pPr>
          <w:r>
            <w:fldChar w:fldCharType="begin"/>
          </w:r>
          <w:r>
            <w:instrText xml:space="preserve"> TOC \o "1-3" \h \z \u </w:instrText>
          </w:r>
          <w:r>
            <w:fldChar w:fldCharType="separate"/>
          </w:r>
          <w:hyperlink w:anchor="_Toc502655352" w:history="1">
            <w:r w:rsidR="000653A2" w:rsidRPr="00860257">
              <w:rPr>
                <w:rStyle w:val="Hperlink"/>
                <w:noProof/>
              </w:rPr>
              <w:t>1.</w:t>
            </w:r>
            <w:r w:rsidR="000653A2">
              <w:rPr>
                <w:rFonts w:eastAsiaTheme="minorEastAsia"/>
                <w:noProof/>
                <w:lang w:eastAsia="et-EE"/>
              </w:rPr>
              <w:tab/>
            </w:r>
            <w:r w:rsidR="000653A2" w:rsidRPr="00860257">
              <w:rPr>
                <w:rStyle w:val="Hperlink"/>
                <w:noProof/>
              </w:rPr>
              <w:t>Üldosa</w:t>
            </w:r>
            <w:r w:rsidR="000653A2">
              <w:rPr>
                <w:noProof/>
                <w:webHidden/>
              </w:rPr>
              <w:tab/>
            </w:r>
            <w:r w:rsidR="000653A2">
              <w:rPr>
                <w:noProof/>
                <w:webHidden/>
              </w:rPr>
              <w:fldChar w:fldCharType="begin"/>
            </w:r>
            <w:r w:rsidR="000653A2">
              <w:rPr>
                <w:noProof/>
                <w:webHidden/>
              </w:rPr>
              <w:instrText xml:space="preserve"> PAGEREF _Toc502655352 \h </w:instrText>
            </w:r>
            <w:r w:rsidR="000653A2">
              <w:rPr>
                <w:noProof/>
                <w:webHidden/>
              </w:rPr>
            </w:r>
            <w:r w:rsidR="000653A2">
              <w:rPr>
                <w:noProof/>
                <w:webHidden/>
              </w:rPr>
              <w:fldChar w:fldCharType="separate"/>
            </w:r>
            <w:r w:rsidR="000653A2">
              <w:rPr>
                <w:noProof/>
                <w:webHidden/>
              </w:rPr>
              <w:t>3</w:t>
            </w:r>
            <w:r w:rsidR="000653A2">
              <w:rPr>
                <w:noProof/>
                <w:webHidden/>
              </w:rPr>
              <w:fldChar w:fldCharType="end"/>
            </w:r>
          </w:hyperlink>
        </w:p>
        <w:p w:rsidR="000653A2" w:rsidRDefault="000653A2">
          <w:pPr>
            <w:pStyle w:val="SK2"/>
            <w:tabs>
              <w:tab w:val="left" w:pos="880"/>
              <w:tab w:val="right" w:leader="dot" w:pos="9062"/>
            </w:tabs>
            <w:rPr>
              <w:rFonts w:eastAsiaTheme="minorEastAsia"/>
              <w:noProof/>
              <w:lang w:eastAsia="et-EE"/>
            </w:rPr>
          </w:pPr>
          <w:hyperlink w:anchor="_Toc502655353" w:history="1">
            <w:r w:rsidRPr="00860257">
              <w:rPr>
                <w:rStyle w:val="Hperlink"/>
                <w:noProof/>
              </w:rPr>
              <w:t>1.1.</w:t>
            </w:r>
            <w:r>
              <w:rPr>
                <w:rFonts w:eastAsiaTheme="minorEastAsia"/>
                <w:noProof/>
                <w:lang w:eastAsia="et-EE"/>
              </w:rPr>
              <w:tab/>
            </w:r>
            <w:r w:rsidRPr="00860257">
              <w:rPr>
                <w:rStyle w:val="Hperlink"/>
                <w:noProof/>
              </w:rPr>
              <w:t>Tellija ja koostaja andmed</w:t>
            </w:r>
            <w:r>
              <w:rPr>
                <w:noProof/>
                <w:webHidden/>
              </w:rPr>
              <w:tab/>
            </w:r>
            <w:r>
              <w:rPr>
                <w:noProof/>
                <w:webHidden/>
              </w:rPr>
              <w:fldChar w:fldCharType="begin"/>
            </w:r>
            <w:r>
              <w:rPr>
                <w:noProof/>
                <w:webHidden/>
              </w:rPr>
              <w:instrText xml:space="preserve"> PAGEREF _Toc502655353 \h </w:instrText>
            </w:r>
            <w:r>
              <w:rPr>
                <w:noProof/>
                <w:webHidden/>
              </w:rPr>
            </w:r>
            <w:r>
              <w:rPr>
                <w:noProof/>
                <w:webHidden/>
              </w:rPr>
              <w:fldChar w:fldCharType="separate"/>
            </w:r>
            <w:r>
              <w:rPr>
                <w:noProof/>
                <w:webHidden/>
              </w:rPr>
              <w:t>3</w:t>
            </w:r>
            <w:r>
              <w:rPr>
                <w:noProof/>
                <w:webHidden/>
              </w:rPr>
              <w:fldChar w:fldCharType="end"/>
            </w:r>
          </w:hyperlink>
        </w:p>
        <w:p w:rsidR="000653A2" w:rsidRDefault="000653A2">
          <w:pPr>
            <w:pStyle w:val="SK2"/>
            <w:tabs>
              <w:tab w:val="left" w:pos="880"/>
              <w:tab w:val="right" w:leader="dot" w:pos="9062"/>
            </w:tabs>
            <w:rPr>
              <w:rFonts w:eastAsiaTheme="minorEastAsia"/>
              <w:noProof/>
              <w:lang w:eastAsia="et-EE"/>
            </w:rPr>
          </w:pPr>
          <w:hyperlink w:anchor="_Toc502655354" w:history="1">
            <w:r w:rsidRPr="00860257">
              <w:rPr>
                <w:rStyle w:val="Hperlink"/>
                <w:noProof/>
              </w:rPr>
              <w:t>1.2.</w:t>
            </w:r>
            <w:r>
              <w:rPr>
                <w:rFonts w:eastAsiaTheme="minorEastAsia"/>
                <w:noProof/>
                <w:lang w:eastAsia="et-EE"/>
              </w:rPr>
              <w:tab/>
            </w:r>
            <w:r w:rsidRPr="00860257">
              <w:rPr>
                <w:rStyle w:val="Hperlink"/>
                <w:noProof/>
              </w:rPr>
              <w:t>Töö eesmärk</w:t>
            </w:r>
            <w:r>
              <w:rPr>
                <w:noProof/>
                <w:webHidden/>
              </w:rPr>
              <w:tab/>
            </w:r>
            <w:r>
              <w:rPr>
                <w:noProof/>
                <w:webHidden/>
              </w:rPr>
              <w:fldChar w:fldCharType="begin"/>
            </w:r>
            <w:r>
              <w:rPr>
                <w:noProof/>
                <w:webHidden/>
              </w:rPr>
              <w:instrText xml:space="preserve"> PAGEREF _Toc502655354 \h </w:instrText>
            </w:r>
            <w:r>
              <w:rPr>
                <w:noProof/>
                <w:webHidden/>
              </w:rPr>
            </w:r>
            <w:r>
              <w:rPr>
                <w:noProof/>
                <w:webHidden/>
              </w:rPr>
              <w:fldChar w:fldCharType="separate"/>
            </w:r>
            <w:r>
              <w:rPr>
                <w:noProof/>
                <w:webHidden/>
              </w:rPr>
              <w:t>3</w:t>
            </w:r>
            <w:r>
              <w:rPr>
                <w:noProof/>
                <w:webHidden/>
              </w:rPr>
              <w:fldChar w:fldCharType="end"/>
            </w:r>
          </w:hyperlink>
        </w:p>
        <w:p w:rsidR="000653A2" w:rsidRDefault="000653A2">
          <w:pPr>
            <w:pStyle w:val="SK1"/>
            <w:tabs>
              <w:tab w:val="left" w:pos="440"/>
              <w:tab w:val="right" w:leader="dot" w:pos="9062"/>
            </w:tabs>
            <w:rPr>
              <w:rFonts w:eastAsiaTheme="minorEastAsia"/>
              <w:noProof/>
              <w:lang w:eastAsia="et-EE"/>
            </w:rPr>
          </w:pPr>
          <w:hyperlink w:anchor="_Toc502655355" w:history="1">
            <w:r w:rsidRPr="00860257">
              <w:rPr>
                <w:rStyle w:val="Hperlink"/>
                <w:noProof/>
              </w:rPr>
              <w:t>2.</w:t>
            </w:r>
            <w:r>
              <w:rPr>
                <w:rFonts w:eastAsiaTheme="minorEastAsia"/>
                <w:noProof/>
                <w:lang w:eastAsia="et-EE"/>
              </w:rPr>
              <w:tab/>
            </w:r>
            <w:r w:rsidRPr="00860257">
              <w:rPr>
                <w:rStyle w:val="Hperlink"/>
                <w:noProof/>
              </w:rPr>
              <w:t>Olemasoleva olukorra kirjeldus</w:t>
            </w:r>
            <w:r>
              <w:rPr>
                <w:noProof/>
                <w:webHidden/>
              </w:rPr>
              <w:tab/>
            </w:r>
            <w:r>
              <w:rPr>
                <w:noProof/>
                <w:webHidden/>
              </w:rPr>
              <w:fldChar w:fldCharType="begin"/>
            </w:r>
            <w:r>
              <w:rPr>
                <w:noProof/>
                <w:webHidden/>
              </w:rPr>
              <w:instrText xml:space="preserve"> PAGEREF _Toc502655355 \h </w:instrText>
            </w:r>
            <w:r>
              <w:rPr>
                <w:noProof/>
                <w:webHidden/>
              </w:rPr>
            </w:r>
            <w:r>
              <w:rPr>
                <w:noProof/>
                <w:webHidden/>
              </w:rPr>
              <w:fldChar w:fldCharType="separate"/>
            </w:r>
            <w:r>
              <w:rPr>
                <w:noProof/>
                <w:webHidden/>
              </w:rPr>
              <w:t>4</w:t>
            </w:r>
            <w:r>
              <w:rPr>
                <w:noProof/>
                <w:webHidden/>
              </w:rPr>
              <w:fldChar w:fldCharType="end"/>
            </w:r>
          </w:hyperlink>
        </w:p>
        <w:p w:rsidR="000653A2" w:rsidRDefault="000653A2">
          <w:pPr>
            <w:pStyle w:val="SK2"/>
            <w:tabs>
              <w:tab w:val="left" w:pos="880"/>
              <w:tab w:val="right" w:leader="dot" w:pos="9062"/>
            </w:tabs>
            <w:rPr>
              <w:rFonts w:eastAsiaTheme="minorEastAsia"/>
              <w:noProof/>
              <w:lang w:eastAsia="et-EE"/>
            </w:rPr>
          </w:pPr>
          <w:hyperlink w:anchor="_Toc502655356" w:history="1">
            <w:r w:rsidRPr="00860257">
              <w:rPr>
                <w:rStyle w:val="Hperlink"/>
                <w:noProof/>
              </w:rPr>
              <w:t>2.1.</w:t>
            </w:r>
            <w:r>
              <w:rPr>
                <w:rFonts w:eastAsiaTheme="minorEastAsia"/>
                <w:noProof/>
                <w:lang w:eastAsia="et-EE"/>
              </w:rPr>
              <w:tab/>
            </w:r>
            <w:r w:rsidRPr="00860257">
              <w:rPr>
                <w:rStyle w:val="Hperlink"/>
                <w:noProof/>
              </w:rPr>
              <w:t>Andmed maa omandi kohta</w:t>
            </w:r>
            <w:r>
              <w:rPr>
                <w:noProof/>
                <w:webHidden/>
              </w:rPr>
              <w:tab/>
            </w:r>
            <w:r>
              <w:rPr>
                <w:noProof/>
                <w:webHidden/>
              </w:rPr>
              <w:fldChar w:fldCharType="begin"/>
            </w:r>
            <w:r>
              <w:rPr>
                <w:noProof/>
                <w:webHidden/>
              </w:rPr>
              <w:instrText xml:space="preserve"> PAGEREF _Toc502655356 \h </w:instrText>
            </w:r>
            <w:r>
              <w:rPr>
                <w:noProof/>
                <w:webHidden/>
              </w:rPr>
            </w:r>
            <w:r>
              <w:rPr>
                <w:noProof/>
                <w:webHidden/>
              </w:rPr>
              <w:fldChar w:fldCharType="separate"/>
            </w:r>
            <w:r>
              <w:rPr>
                <w:noProof/>
                <w:webHidden/>
              </w:rPr>
              <w:t>4</w:t>
            </w:r>
            <w:r>
              <w:rPr>
                <w:noProof/>
                <w:webHidden/>
              </w:rPr>
              <w:fldChar w:fldCharType="end"/>
            </w:r>
          </w:hyperlink>
        </w:p>
        <w:p w:rsidR="000653A2" w:rsidRDefault="000653A2">
          <w:pPr>
            <w:pStyle w:val="SK2"/>
            <w:tabs>
              <w:tab w:val="left" w:pos="880"/>
              <w:tab w:val="right" w:leader="dot" w:pos="9062"/>
            </w:tabs>
            <w:rPr>
              <w:rFonts w:eastAsiaTheme="minorEastAsia"/>
              <w:noProof/>
              <w:lang w:eastAsia="et-EE"/>
            </w:rPr>
          </w:pPr>
          <w:hyperlink w:anchor="_Toc502655357" w:history="1">
            <w:r w:rsidRPr="00860257">
              <w:rPr>
                <w:rStyle w:val="Hperlink"/>
                <w:noProof/>
              </w:rPr>
              <w:t>2.2.</w:t>
            </w:r>
            <w:r>
              <w:rPr>
                <w:rFonts w:eastAsiaTheme="minorEastAsia"/>
                <w:noProof/>
                <w:lang w:eastAsia="et-EE"/>
              </w:rPr>
              <w:tab/>
            </w:r>
            <w:r w:rsidRPr="00860257">
              <w:rPr>
                <w:rStyle w:val="Hperlink"/>
                <w:noProof/>
              </w:rPr>
              <w:t>Rahvaarv ja liikumisnõudlus</w:t>
            </w:r>
            <w:r>
              <w:rPr>
                <w:noProof/>
                <w:webHidden/>
              </w:rPr>
              <w:tab/>
            </w:r>
            <w:r>
              <w:rPr>
                <w:noProof/>
                <w:webHidden/>
              </w:rPr>
              <w:fldChar w:fldCharType="begin"/>
            </w:r>
            <w:r>
              <w:rPr>
                <w:noProof/>
                <w:webHidden/>
              </w:rPr>
              <w:instrText xml:space="preserve"> PAGEREF _Toc502655357 \h </w:instrText>
            </w:r>
            <w:r>
              <w:rPr>
                <w:noProof/>
                <w:webHidden/>
              </w:rPr>
            </w:r>
            <w:r>
              <w:rPr>
                <w:noProof/>
                <w:webHidden/>
              </w:rPr>
              <w:fldChar w:fldCharType="separate"/>
            </w:r>
            <w:r>
              <w:rPr>
                <w:noProof/>
                <w:webHidden/>
              </w:rPr>
              <w:t>5</w:t>
            </w:r>
            <w:r>
              <w:rPr>
                <w:noProof/>
                <w:webHidden/>
              </w:rPr>
              <w:fldChar w:fldCharType="end"/>
            </w:r>
          </w:hyperlink>
        </w:p>
        <w:p w:rsidR="000653A2" w:rsidRDefault="000653A2">
          <w:pPr>
            <w:pStyle w:val="SK2"/>
            <w:tabs>
              <w:tab w:val="left" w:pos="880"/>
              <w:tab w:val="right" w:leader="dot" w:pos="9062"/>
            </w:tabs>
            <w:rPr>
              <w:rFonts w:eastAsiaTheme="minorEastAsia"/>
              <w:noProof/>
              <w:lang w:eastAsia="et-EE"/>
            </w:rPr>
          </w:pPr>
          <w:hyperlink w:anchor="_Toc502655358" w:history="1">
            <w:r w:rsidRPr="00860257">
              <w:rPr>
                <w:rStyle w:val="Hperlink"/>
                <w:noProof/>
              </w:rPr>
              <w:t>2.3.</w:t>
            </w:r>
            <w:r>
              <w:rPr>
                <w:rFonts w:eastAsiaTheme="minorEastAsia"/>
                <w:noProof/>
                <w:lang w:eastAsia="et-EE"/>
              </w:rPr>
              <w:tab/>
            </w:r>
            <w:r w:rsidRPr="00860257">
              <w:rPr>
                <w:rStyle w:val="Hperlink"/>
                <w:noProof/>
              </w:rPr>
              <w:t>Liiklussagedused ja teenindustase</w:t>
            </w:r>
            <w:r>
              <w:rPr>
                <w:noProof/>
                <w:webHidden/>
              </w:rPr>
              <w:tab/>
            </w:r>
            <w:r>
              <w:rPr>
                <w:noProof/>
                <w:webHidden/>
              </w:rPr>
              <w:fldChar w:fldCharType="begin"/>
            </w:r>
            <w:r>
              <w:rPr>
                <w:noProof/>
                <w:webHidden/>
              </w:rPr>
              <w:instrText xml:space="preserve"> PAGEREF _Toc502655358 \h </w:instrText>
            </w:r>
            <w:r>
              <w:rPr>
                <w:noProof/>
                <w:webHidden/>
              </w:rPr>
            </w:r>
            <w:r>
              <w:rPr>
                <w:noProof/>
                <w:webHidden/>
              </w:rPr>
              <w:fldChar w:fldCharType="separate"/>
            </w:r>
            <w:r>
              <w:rPr>
                <w:noProof/>
                <w:webHidden/>
              </w:rPr>
              <w:t>6</w:t>
            </w:r>
            <w:r>
              <w:rPr>
                <w:noProof/>
                <w:webHidden/>
              </w:rPr>
              <w:fldChar w:fldCharType="end"/>
            </w:r>
          </w:hyperlink>
        </w:p>
        <w:p w:rsidR="000653A2" w:rsidRDefault="000653A2">
          <w:pPr>
            <w:pStyle w:val="SK2"/>
            <w:tabs>
              <w:tab w:val="left" w:pos="880"/>
              <w:tab w:val="right" w:leader="dot" w:pos="9062"/>
            </w:tabs>
            <w:rPr>
              <w:rFonts w:eastAsiaTheme="minorEastAsia"/>
              <w:noProof/>
              <w:lang w:eastAsia="et-EE"/>
            </w:rPr>
          </w:pPr>
          <w:hyperlink w:anchor="_Toc502655359" w:history="1">
            <w:r w:rsidRPr="00860257">
              <w:rPr>
                <w:rStyle w:val="Hperlink"/>
                <w:noProof/>
              </w:rPr>
              <w:t>2.4.</w:t>
            </w:r>
            <w:r>
              <w:rPr>
                <w:rFonts w:eastAsiaTheme="minorEastAsia"/>
                <w:noProof/>
                <w:lang w:eastAsia="et-EE"/>
              </w:rPr>
              <w:tab/>
            </w:r>
            <w:r w:rsidRPr="00860257">
              <w:rPr>
                <w:rStyle w:val="Hperlink"/>
                <w:noProof/>
              </w:rPr>
              <w:t>Liiklusohutus</w:t>
            </w:r>
            <w:r>
              <w:rPr>
                <w:noProof/>
                <w:webHidden/>
              </w:rPr>
              <w:tab/>
            </w:r>
            <w:r>
              <w:rPr>
                <w:noProof/>
                <w:webHidden/>
              </w:rPr>
              <w:fldChar w:fldCharType="begin"/>
            </w:r>
            <w:r>
              <w:rPr>
                <w:noProof/>
                <w:webHidden/>
              </w:rPr>
              <w:instrText xml:space="preserve"> PAGEREF _Toc502655359 \h </w:instrText>
            </w:r>
            <w:r>
              <w:rPr>
                <w:noProof/>
                <w:webHidden/>
              </w:rPr>
            </w:r>
            <w:r>
              <w:rPr>
                <w:noProof/>
                <w:webHidden/>
              </w:rPr>
              <w:fldChar w:fldCharType="separate"/>
            </w:r>
            <w:r>
              <w:rPr>
                <w:noProof/>
                <w:webHidden/>
              </w:rPr>
              <w:t>7</w:t>
            </w:r>
            <w:r>
              <w:rPr>
                <w:noProof/>
                <w:webHidden/>
              </w:rPr>
              <w:fldChar w:fldCharType="end"/>
            </w:r>
          </w:hyperlink>
        </w:p>
        <w:p w:rsidR="000653A2" w:rsidRDefault="000653A2">
          <w:pPr>
            <w:pStyle w:val="SK2"/>
            <w:tabs>
              <w:tab w:val="left" w:pos="880"/>
              <w:tab w:val="right" w:leader="dot" w:pos="9062"/>
            </w:tabs>
            <w:rPr>
              <w:rFonts w:eastAsiaTheme="minorEastAsia"/>
              <w:noProof/>
              <w:lang w:eastAsia="et-EE"/>
            </w:rPr>
          </w:pPr>
          <w:hyperlink w:anchor="_Toc502655360" w:history="1">
            <w:r w:rsidRPr="00860257">
              <w:rPr>
                <w:rStyle w:val="Hperlink"/>
                <w:noProof/>
              </w:rPr>
              <w:t>2.5.</w:t>
            </w:r>
            <w:r>
              <w:rPr>
                <w:rFonts w:eastAsiaTheme="minorEastAsia"/>
                <w:noProof/>
                <w:lang w:eastAsia="et-EE"/>
              </w:rPr>
              <w:tab/>
            </w:r>
            <w:r w:rsidRPr="00860257">
              <w:rPr>
                <w:rStyle w:val="Hperlink"/>
                <w:noProof/>
              </w:rPr>
              <w:t>Ühistransport</w:t>
            </w:r>
            <w:r>
              <w:rPr>
                <w:noProof/>
                <w:webHidden/>
              </w:rPr>
              <w:tab/>
            </w:r>
            <w:r>
              <w:rPr>
                <w:noProof/>
                <w:webHidden/>
              </w:rPr>
              <w:fldChar w:fldCharType="begin"/>
            </w:r>
            <w:r>
              <w:rPr>
                <w:noProof/>
                <w:webHidden/>
              </w:rPr>
              <w:instrText xml:space="preserve"> PAGEREF _Toc502655360 \h </w:instrText>
            </w:r>
            <w:r>
              <w:rPr>
                <w:noProof/>
                <w:webHidden/>
              </w:rPr>
            </w:r>
            <w:r>
              <w:rPr>
                <w:noProof/>
                <w:webHidden/>
              </w:rPr>
              <w:fldChar w:fldCharType="separate"/>
            </w:r>
            <w:r>
              <w:rPr>
                <w:noProof/>
                <w:webHidden/>
              </w:rPr>
              <w:t>7</w:t>
            </w:r>
            <w:r>
              <w:rPr>
                <w:noProof/>
                <w:webHidden/>
              </w:rPr>
              <w:fldChar w:fldCharType="end"/>
            </w:r>
          </w:hyperlink>
        </w:p>
        <w:p w:rsidR="000653A2" w:rsidRDefault="000653A2">
          <w:pPr>
            <w:pStyle w:val="SK1"/>
            <w:tabs>
              <w:tab w:val="left" w:pos="440"/>
              <w:tab w:val="right" w:leader="dot" w:pos="9062"/>
            </w:tabs>
            <w:rPr>
              <w:rFonts w:eastAsiaTheme="minorEastAsia"/>
              <w:noProof/>
              <w:lang w:eastAsia="et-EE"/>
            </w:rPr>
          </w:pPr>
          <w:hyperlink w:anchor="_Toc502655361" w:history="1">
            <w:r w:rsidRPr="00860257">
              <w:rPr>
                <w:rStyle w:val="Hperlink"/>
                <w:noProof/>
              </w:rPr>
              <w:t>3.</w:t>
            </w:r>
            <w:r>
              <w:rPr>
                <w:rFonts w:eastAsiaTheme="minorEastAsia"/>
                <w:noProof/>
                <w:lang w:eastAsia="et-EE"/>
              </w:rPr>
              <w:tab/>
            </w:r>
            <w:r w:rsidRPr="00860257">
              <w:rPr>
                <w:rStyle w:val="Hperlink"/>
                <w:noProof/>
              </w:rPr>
              <w:t>Tallinna väikene ringtee</w:t>
            </w:r>
            <w:r>
              <w:rPr>
                <w:noProof/>
                <w:webHidden/>
              </w:rPr>
              <w:tab/>
            </w:r>
            <w:r>
              <w:rPr>
                <w:noProof/>
                <w:webHidden/>
              </w:rPr>
              <w:fldChar w:fldCharType="begin"/>
            </w:r>
            <w:r>
              <w:rPr>
                <w:noProof/>
                <w:webHidden/>
              </w:rPr>
              <w:instrText xml:space="preserve"> PAGEREF _Toc502655361 \h </w:instrText>
            </w:r>
            <w:r>
              <w:rPr>
                <w:noProof/>
                <w:webHidden/>
              </w:rPr>
            </w:r>
            <w:r>
              <w:rPr>
                <w:noProof/>
                <w:webHidden/>
              </w:rPr>
              <w:fldChar w:fldCharType="separate"/>
            </w:r>
            <w:r>
              <w:rPr>
                <w:noProof/>
                <w:webHidden/>
              </w:rPr>
              <w:t>9</w:t>
            </w:r>
            <w:r>
              <w:rPr>
                <w:noProof/>
                <w:webHidden/>
              </w:rPr>
              <w:fldChar w:fldCharType="end"/>
            </w:r>
          </w:hyperlink>
        </w:p>
        <w:p w:rsidR="000653A2" w:rsidRDefault="000653A2">
          <w:pPr>
            <w:pStyle w:val="SK1"/>
            <w:tabs>
              <w:tab w:val="left" w:pos="440"/>
              <w:tab w:val="right" w:leader="dot" w:pos="9062"/>
            </w:tabs>
            <w:rPr>
              <w:rFonts w:eastAsiaTheme="minorEastAsia"/>
              <w:noProof/>
              <w:lang w:eastAsia="et-EE"/>
            </w:rPr>
          </w:pPr>
          <w:hyperlink w:anchor="_Toc502655362" w:history="1">
            <w:r w:rsidRPr="00860257">
              <w:rPr>
                <w:rStyle w:val="Hperlink"/>
                <w:noProof/>
              </w:rPr>
              <w:t>4.</w:t>
            </w:r>
            <w:r>
              <w:rPr>
                <w:rFonts w:eastAsiaTheme="minorEastAsia"/>
                <w:noProof/>
                <w:lang w:eastAsia="et-EE"/>
              </w:rPr>
              <w:tab/>
            </w:r>
            <w:r w:rsidRPr="00860257">
              <w:rPr>
                <w:rStyle w:val="Hperlink"/>
                <w:noProof/>
              </w:rPr>
              <w:t>Liikluse prognoos ja arendusala liikluskorraldus</w:t>
            </w:r>
            <w:r>
              <w:rPr>
                <w:noProof/>
                <w:webHidden/>
              </w:rPr>
              <w:tab/>
            </w:r>
            <w:r>
              <w:rPr>
                <w:noProof/>
                <w:webHidden/>
              </w:rPr>
              <w:fldChar w:fldCharType="begin"/>
            </w:r>
            <w:r>
              <w:rPr>
                <w:noProof/>
                <w:webHidden/>
              </w:rPr>
              <w:instrText xml:space="preserve"> PAGEREF _Toc502655362 \h </w:instrText>
            </w:r>
            <w:r>
              <w:rPr>
                <w:noProof/>
                <w:webHidden/>
              </w:rPr>
            </w:r>
            <w:r>
              <w:rPr>
                <w:noProof/>
                <w:webHidden/>
              </w:rPr>
              <w:fldChar w:fldCharType="separate"/>
            </w:r>
            <w:r>
              <w:rPr>
                <w:noProof/>
                <w:webHidden/>
              </w:rPr>
              <w:t>9</w:t>
            </w:r>
            <w:r>
              <w:rPr>
                <w:noProof/>
                <w:webHidden/>
              </w:rPr>
              <w:fldChar w:fldCharType="end"/>
            </w:r>
          </w:hyperlink>
        </w:p>
        <w:p w:rsidR="000653A2" w:rsidRDefault="000653A2">
          <w:pPr>
            <w:pStyle w:val="SK2"/>
            <w:tabs>
              <w:tab w:val="left" w:pos="880"/>
              <w:tab w:val="right" w:leader="dot" w:pos="9062"/>
            </w:tabs>
            <w:rPr>
              <w:rFonts w:eastAsiaTheme="minorEastAsia"/>
              <w:noProof/>
              <w:lang w:eastAsia="et-EE"/>
            </w:rPr>
          </w:pPr>
          <w:hyperlink w:anchor="_Toc502655363" w:history="1">
            <w:r w:rsidRPr="00860257">
              <w:rPr>
                <w:rStyle w:val="Hperlink"/>
                <w:noProof/>
              </w:rPr>
              <w:t>4.1.</w:t>
            </w:r>
            <w:r>
              <w:rPr>
                <w:rFonts w:eastAsiaTheme="minorEastAsia"/>
                <w:noProof/>
                <w:lang w:eastAsia="et-EE"/>
              </w:rPr>
              <w:tab/>
            </w:r>
            <w:r w:rsidRPr="00860257">
              <w:rPr>
                <w:rStyle w:val="Hperlink"/>
                <w:noProof/>
              </w:rPr>
              <w:t>Arendusala mahasõidud</w:t>
            </w:r>
            <w:r>
              <w:rPr>
                <w:noProof/>
                <w:webHidden/>
              </w:rPr>
              <w:tab/>
            </w:r>
            <w:r>
              <w:rPr>
                <w:noProof/>
                <w:webHidden/>
              </w:rPr>
              <w:fldChar w:fldCharType="begin"/>
            </w:r>
            <w:r>
              <w:rPr>
                <w:noProof/>
                <w:webHidden/>
              </w:rPr>
              <w:instrText xml:space="preserve"> PAGEREF _Toc502655363 \h </w:instrText>
            </w:r>
            <w:r>
              <w:rPr>
                <w:noProof/>
                <w:webHidden/>
              </w:rPr>
            </w:r>
            <w:r>
              <w:rPr>
                <w:noProof/>
                <w:webHidden/>
              </w:rPr>
              <w:fldChar w:fldCharType="separate"/>
            </w:r>
            <w:r>
              <w:rPr>
                <w:noProof/>
                <w:webHidden/>
              </w:rPr>
              <w:t>9</w:t>
            </w:r>
            <w:r>
              <w:rPr>
                <w:noProof/>
                <w:webHidden/>
              </w:rPr>
              <w:fldChar w:fldCharType="end"/>
            </w:r>
          </w:hyperlink>
        </w:p>
        <w:p w:rsidR="000653A2" w:rsidRDefault="000653A2">
          <w:pPr>
            <w:pStyle w:val="SK2"/>
            <w:tabs>
              <w:tab w:val="left" w:pos="880"/>
              <w:tab w:val="right" w:leader="dot" w:pos="9062"/>
            </w:tabs>
            <w:rPr>
              <w:rFonts w:eastAsiaTheme="minorEastAsia"/>
              <w:noProof/>
              <w:lang w:eastAsia="et-EE"/>
            </w:rPr>
          </w:pPr>
          <w:hyperlink w:anchor="_Toc502655364" w:history="1">
            <w:r w:rsidRPr="00860257">
              <w:rPr>
                <w:rStyle w:val="Hperlink"/>
                <w:noProof/>
              </w:rPr>
              <w:t>4.2.</w:t>
            </w:r>
            <w:r>
              <w:rPr>
                <w:rFonts w:eastAsiaTheme="minorEastAsia"/>
                <w:noProof/>
                <w:lang w:eastAsia="et-EE"/>
              </w:rPr>
              <w:tab/>
            </w:r>
            <w:r w:rsidRPr="00860257">
              <w:rPr>
                <w:rStyle w:val="Hperlink"/>
                <w:noProof/>
              </w:rPr>
              <w:t>Tartu maantee ja Tallinna väikene ringtee</w:t>
            </w:r>
            <w:r>
              <w:rPr>
                <w:noProof/>
                <w:webHidden/>
              </w:rPr>
              <w:tab/>
            </w:r>
            <w:r>
              <w:rPr>
                <w:noProof/>
                <w:webHidden/>
              </w:rPr>
              <w:fldChar w:fldCharType="begin"/>
            </w:r>
            <w:r>
              <w:rPr>
                <w:noProof/>
                <w:webHidden/>
              </w:rPr>
              <w:instrText xml:space="preserve"> PAGEREF _Toc502655364 \h </w:instrText>
            </w:r>
            <w:r>
              <w:rPr>
                <w:noProof/>
                <w:webHidden/>
              </w:rPr>
            </w:r>
            <w:r>
              <w:rPr>
                <w:noProof/>
                <w:webHidden/>
              </w:rPr>
              <w:fldChar w:fldCharType="separate"/>
            </w:r>
            <w:r>
              <w:rPr>
                <w:noProof/>
                <w:webHidden/>
              </w:rPr>
              <w:t>10</w:t>
            </w:r>
            <w:r>
              <w:rPr>
                <w:noProof/>
                <w:webHidden/>
              </w:rPr>
              <w:fldChar w:fldCharType="end"/>
            </w:r>
          </w:hyperlink>
        </w:p>
        <w:p w:rsidR="000653A2" w:rsidRDefault="000653A2">
          <w:pPr>
            <w:pStyle w:val="SK1"/>
            <w:tabs>
              <w:tab w:val="right" w:leader="dot" w:pos="9062"/>
            </w:tabs>
            <w:rPr>
              <w:rFonts w:eastAsiaTheme="minorEastAsia"/>
              <w:noProof/>
              <w:lang w:eastAsia="et-EE"/>
            </w:rPr>
          </w:pPr>
          <w:hyperlink w:anchor="_Toc502655365" w:history="1">
            <w:r w:rsidRPr="00860257">
              <w:rPr>
                <w:rStyle w:val="Hperlink"/>
                <w:noProof/>
              </w:rPr>
              <w:t>Kokkuvõte</w:t>
            </w:r>
            <w:r>
              <w:rPr>
                <w:noProof/>
                <w:webHidden/>
              </w:rPr>
              <w:tab/>
            </w:r>
            <w:r>
              <w:rPr>
                <w:noProof/>
                <w:webHidden/>
              </w:rPr>
              <w:fldChar w:fldCharType="begin"/>
            </w:r>
            <w:r>
              <w:rPr>
                <w:noProof/>
                <w:webHidden/>
              </w:rPr>
              <w:instrText xml:space="preserve"> PAGEREF _Toc502655365 \h </w:instrText>
            </w:r>
            <w:r>
              <w:rPr>
                <w:noProof/>
                <w:webHidden/>
              </w:rPr>
            </w:r>
            <w:r>
              <w:rPr>
                <w:noProof/>
                <w:webHidden/>
              </w:rPr>
              <w:fldChar w:fldCharType="separate"/>
            </w:r>
            <w:r>
              <w:rPr>
                <w:noProof/>
                <w:webHidden/>
              </w:rPr>
              <w:t>13</w:t>
            </w:r>
            <w:r>
              <w:rPr>
                <w:noProof/>
                <w:webHidden/>
              </w:rPr>
              <w:fldChar w:fldCharType="end"/>
            </w:r>
          </w:hyperlink>
        </w:p>
        <w:p w:rsidR="000653A2" w:rsidRDefault="000653A2">
          <w:pPr>
            <w:pStyle w:val="SK1"/>
            <w:tabs>
              <w:tab w:val="right" w:leader="dot" w:pos="9062"/>
            </w:tabs>
            <w:rPr>
              <w:rFonts w:eastAsiaTheme="minorEastAsia"/>
              <w:noProof/>
              <w:lang w:eastAsia="et-EE"/>
            </w:rPr>
          </w:pPr>
          <w:hyperlink w:anchor="_Toc502655366" w:history="1">
            <w:r w:rsidRPr="00860257">
              <w:rPr>
                <w:rStyle w:val="Hperlink"/>
                <w:noProof/>
              </w:rPr>
              <w:t>Lisa 1 – Olemasoleva olukorra ja eelprojekti võrdlus (allikas: Stratum OÜ)</w:t>
            </w:r>
            <w:r>
              <w:rPr>
                <w:noProof/>
                <w:webHidden/>
              </w:rPr>
              <w:tab/>
            </w:r>
            <w:r>
              <w:rPr>
                <w:noProof/>
                <w:webHidden/>
              </w:rPr>
              <w:fldChar w:fldCharType="begin"/>
            </w:r>
            <w:r>
              <w:rPr>
                <w:noProof/>
                <w:webHidden/>
              </w:rPr>
              <w:instrText xml:space="preserve"> PAGEREF _Toc502655366 \h </w:instrText>
            </w:r>
            <w:r>
              <w:rPr>
                <w:noProof/>
                <w:webHidden/>
              </w:rPr>
            </w:r>
            <w:r>
              <w:rPr>
                <w:noProof/>
                <w:webHidden/>
              </w:rPr>
              <w:fldChar w:fldCharType="separate"/>
            </w:r>
            <w:r>
              <w:rPr>
                <w:noProof/>
                <w:webHidden/>
              </w:rPr>
              <w:t>14</w:t>
            </w:r>
            <w:r>
              <w:rPr>
                <w:noProof/>
                <w:webHidden/>
              </w:rPr>
              <w:fldChar w:fldCharType="end"/>
            </w:r>
          </w:hyperlink>
        </w:p>
        <w:p w:rsidR="000653A2" w:rsidRDefault="000653A2">
          <w:pPr>
            <w:pStyle w:val="SK1"/>
            <w:tabs>
              <w:tab w:val="right" w:leader="dot" w:pos="9062"/>
            </w:tabs>
            <w:rPr>
              <w:rFonts w:eastAsiaTheme="minorEastAsia"/>
              <w:noProof/>
              <w:lang w:eastAsia="et-EE"/>
            </w:rPr>
          </w:pPr>
          <w:hyperlink w:anchor="_Toc502655367" w:history="1">
            <w:r w:rsidRPr="00860257">
              <w:rPr>
                <w:rStyle w:val="Hperlink"/>
                <w:noProof/>
              </w:rPr>
              <w:t>Lisa 2 – Sepa-Rae -vs- Helgi tee ristumisala arvutus õhtusel tipptunnil</w:t>
            </w:r>
            <w:r>
              <w:rPr>
                <w:noProof/>
                <w:webHidden/>
              </w:rPr>
              <w:tab/>
            </w:r>
            <w:r>
              <w:rPr>
                <w:noProof/>
                <w:webHidden/>
              </w:rPr>
              <w:fldChar w:fldCharType="begin"/>
            </w:r>
            <w:r>
              <w:rPr>
                <w:noProof/>
                <w:webHidden/>
              </w:rPr>
              <w:instrText xml:space="preserve"> PAGEREF _Toc502655367 \h </w:instrText>
            </w:r>
            <w:r>
              <w:rPr>
                <w:noProof/>
                <w:webHidden/>
              </w:rPr>
            </w:r>
            <w:r>
              <w:rPr>
                <w:noProof/>
                <w:webHidden/>
              </w:rPr>
              <w:fldChar w:fldCharType="separate"/>
            </w:r>
            <w:r>
              <w:rPr>
                <w:noProof/>
                <w:webHidden/>
              </w:rPr>
              <w:t>15</w:t>
            </w:r>
            <w:r>
              <w:rPr>
                <w:noProof/>
                <w:webHidden/>
              </w:rPr>
              <w:fldChar w:fldCharType="end"/>
            </w:r>
          </w:hyperlink>
        </w:p>
        <w:p w:rsidR="00C748F8" w:rsidRDefault="00C748F8">
          <w:r>
            <w:rPr>
              <w:b/>
              <w:bCs/>
            </w:rPr>
            <w:fldChar w:fldCharType="end"/>
          </w:r>
        </w:p>
      </w:sdtContent>
    </w:sdt>
    <w:p w:rsidR="007D6080" w:rsidRDefault="007D6080">
      <w:r>
        <w:br w:type="page"/>
      </w:r>
    </w:p>
    <w:p w:rsidR="00D8509A" w:rsidRDefault="00D31F98" w:rsidP="00D31F98">
      <w:pPr>
        <w:pStyle w:val="Pealkiri1"/>
        <w:numPr>
          <w:ilvl w:val="0"/>
          <w:numId w:val="2"/>
        </w:numPr>
      </w:pPr>
      <w:bookmarkStart w:id="1" w:name="_Toc502655352"/>
      <w:r>
        <w:t>Üldosa</w:t>
      </w:r>
      <w:bookmarkEnd w:id="1"/>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224"/>
      </w:tblGrid>
      <w:tr w:rsidR="007A3235" w:rsidTr="007D1765">
        <w:tc>
          <w:tcPr>
            <w:tcW w:w="1838" w:type="dxa"/>
          </w:tcPr>
          <w:p w:rsidR="007A3235" w:rsidRPr="007D1765" w:rsidRDefault="007A3235" w:rsidP="007A3235">
            <w:pPr>
              <w:rPr>
                <w:b/>
              </w:rPr>
            </w:pPr>
            <w:r w:rsidRPr="007D1765">
              <w:rPr>
                <w:b/>
              </w:rPr>
              <w:t>Objekti nimetus</w:t>
            </w:r>
            <w:r w:rsidR="007D1765">
              <w:rPr>
                <w:b/>
              </w:rPr>
              <w:t>:</w:t>
            </w:r>
          </w:p>
        </w:tc>
        <w:sdt>
          <w:sdtPr>
            <w:alias w:val="Pealkiri"/>
            <w:tag w:val=""/>
            <w:id w:val="1309748474"/>
            <w:placeholder>
              <w:docPart w:val="86D7809DCA694D669985C58B6BF1AD99"/>
            </w:placeholder>
            <w:dataBinding w:prefixMappings="xmlns:ns0='http://purl.org/dc/elements/1.1/' xmlns:ns1='http://schemas.openxmlformats.org/package/2006/metadata/core-properties' " w:xpath="/ns1:coreProperties[1]/ns0:title[1]" w:storeItemID="{6C3C8BC8-F283-45AE-878A-BAB7291924A1}"/>
            <w:text/>
          </w:sdtPr>
          <w:sdtContent>
            <w:tc>
              <w:tcPr>
                <w:tcW w:w="7224" w:type="dxa"/>
              </w:tcPr>
              <w:p w:rsidR="007A3235" w:rsidRDefault="002E79B7" w:rsidP="007A3235">
                <w:r>
                  <w:t>Sepa Rae detailplaneeringu liikluse hinnang</w:t>
                </w:r>
              </w:p>
            </w:tc>
          </w:sdtContent>
        </w:sdt>
      </w:tr>
      <w:tr w:rsidR="007A3235" w:rsidTr="007D1765">
        <w:tc>
          <w:tcPr>
            <w:tcW w:w="1838" w:type="dxa"/>
          </w:tcPr>
          <w:p w:rsidR="007A3235" w:rsidRPr="007D1765" w:rsidRDefault="007A3235" w:rsidP="007A3235">
            <w:pPr>
              <w:rPr>
                <w:b/>
              </w:rPr>
            </w:pPr>
            <w:r w:rsidRPr="007D1765">
              <w:rPr>
                <w:b/>
              </w:rPr>
              <w:t>Objekti asukoht</w:t>
            </w:r>
            <w:r w:rsidR="007D1765" w:rsidRPr="007D1765">
              <w:rPr>
                <w:b/>
              </w:rPr>
              <w:t>:</w:t>
            </w:r>
          </w:p>
        </w:tc>
        <w:sdt>
          <w:sdtPr>
            <w:alias w:val="Teema"/>
            <w:tag w:val=""/>
            <w:id w:val="-1484541677"/>
            <w:placeholder>
              <w:docPart w:val="E4E6710DA1DE4422B7CA9854FC0115FC"/>
            </w:placeholder>
            <w:dataBinding w:prefixMappings="xmlns:ns0='http://purl.org/dc/elements/1.1/' xmlns:ns1='http://schemas.openxmlformats.org/package/2006/metadata/core-properties' " w:xpath="/ns1:coreProperties[1]/ns0:subject[1]" w:storeItemID="{6C3C8BC8-F283-45AE-878A-BAB7291924A1}"/>
            <w:text/>
          </w:sdtPr>
          <w:sdtContent>
            <w:tc>
              <w:tcPr>
                <w:tcW w:w="7224" w:type="dxa"/>
              </w:tcPr>
              <w:p w:rsidR="007A3235" w:rsidRDefault="002E79B7" w:rsidP="007A3235">
                <w:r>
                  <w:t>Peetri alevik, Rae vald</w:t>
                </w:r>
              </w:p>
            </w:tc>
          </w:sdtContent>
        </w:sdt>
      </w:tr>
    </w:tbl>
    <w:p w:rsidR="00EB0D1F" w:rsidRDefault="00EB0D1F" w:rsidP="007A3235"/>
    <w:p w:rsidR="00CD282C" w:rsidRDefault="00CD282C" w:rsidP="00CD282C">
      <w:r>
        <w:t xml:space="preserve">Detailplaneeringu lahendus hõlmab Rae vallas Peetri külas asuvaid kinnistuid </w:t>
      </w:r>
      <w:proofErr w:type="spellStart"/>
      <w:r>
        <w:t>Sepa-Rae</w:t>
      </w:r>
      <w:proofErr w:type="spellEnd"/>
      <w:r>
        <w:t xml:space="preserve"> 2 (65301:002:0070) ja </w:t>
      </w:r>
      <w:proofErr w:type="spellStart"/>
      <w:r>
        <w:t>Tudriku</w:t>
      </w:r>
      <w:proofErr w:type="spellEnd"/>
      <w:r>
        <w:t xml:space="preserve">  (65301:001:0285). Lähiala kaasamine on vajalik juurdepääsutee ja tehnovõrkude planeerimiseks. Planeeritava maa-ala suurus on ligikaudu 5ha. </w:t>
      </w:r>
    </w:p>
    <w:p w:rsidR="00CD282C" w:rsidRDefault="00CD282C" w:rsidP="00CD282C">
      <w:r>
        <w:t xml:space="preserve">Planeeringu lahenduse koostamisel on arvestatud maaomanike soovidega, naaberaladel kehtestatud planeeringutega ning Tallinna Väikese Ringtee projektiga.  </w:t>
      </w:r>
    </w:p>
    <w:p w:rsidR="00CD282C" w:rsidRDefault="00CD282C" w:rsidP="00CD282C">
      <w:r>
        <w:t xml:space="preserve">Detailplaneeringu lahendusega antakse lahendid ja luuakse eeldused ebaefektiivse maakasutusega ja kõrghaljastuseta maatulundusmaa sihtotstarbelise kinnistu ümberkujundamiseks ümbritseva keskkonnaga sobivaks tervikuks, et moodustuks ühtne </w:t>
      </w:r>
      <w:proofErr w:type="spellStart"/>
      <w:r>
        <w:t>tehnopark</w:t>
      </w:r>
      <w:proofErr w:type="spellEnd"/>
      <w:r>
        <w:t>.</w:t>
      </w:r>
    </w:p>
    <w:p w:rsidR="00D31F98" w:rsidRDefault="00A57C8A" w:rsidP="00A57C8A">
      <w:pPr>
        <w:pStyle w:val="Pealkiri2"/>
        <w:numPr>
          <w:ilvl w:val="1"/>
          <w:numId w:val="2"/>
        </w:numPr>
      </w:pPr>
      <w:bookmarkStart w:id="2" w:name="_Toc502655353"/>
      <w:r>
        <w:t>Tellija ja koostaja andmed</w:t>
      </w:r>
      <w:bookmarkEnd w:id="2"/>
    </w:p>
    <w:p w:rsidR="008F1093" w:rsidRDefault="008F1093" w:rsidP="008F1093">
      <w:pPr>
        <w:pStyle w:val="Vahedeta"/>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F1093" w:rsidTr="00162BEC">
        <w:tc>
          <w:tcPr>
            <w:tcW w:w="4531" w:type="dxa"/>
          </w:tcPr>
          <w:p w:rsidR="008F1093" w:rsidRPr="00256E9E" w:rsidRDefault="008F1093" w:rsidP="008F1093">
            <w:pPr>
              <w:pStyle w:val="Vahedeta"/>
              <w:rPr>
                <w:b/>
              </w:rPr>
            </w:pPr>
            <w:r w:rsidRPr="00256E9E">
              <w:rPr>
                <w:b/>
              </w:rPr>
              <w:t>KOOSTAJA</w:t>
            </w:r>
          </w:p>
          <w:p w:rsidR="008F1093" w:rsidRDefault="008F1093" w:rsidP="008F1093">
            <w:pPr>
              <w:pStyle w:val="Vahedeta"/>
            </w:pPr>
            <w:proofErr w:type="spellStart"/>
            <w:r>
              <w:t>ViaVelo</w:t>
            </w:r>
            <w:proofErr w:type="spellEnd"/>
            <w:r>
              <w:t xml:space="preserve"> Inseneribüroo OÜ</w:t>
            </w:r>
          </w:p>
          <w:p w:rsidR="008F1093" w:rsidRDefault="008F1093" w:rsidP="008F1093">
            <w:pPr>
              <w:pStyle w:val="Vahedeta"/>
            </w:pPr>
            <w:r>
              <w:t>Magasini 29a-18, 10138 Tallinn</w:t>
            </w:r>
          </w:p>
          <w:p w:rsidR="008F1093" w:rsidRDefault="008F1093" w:rsidP="008F1093">
            <w:pPr>
              <w:pStyle w:val="Vahedeta"/>
            </w:pPr>
            <w:r>
              <w:t>Telefon +372 661 5661</w:t>
            </w:r>
          </w:p>
          <w:p w:rsidR="008F1093" w:rsidRDefault="008F1093" w:rsidP="008F1093">
            <w:pPr>
              <w:pStyle w:val="Vahedeta"/>
            </w:pPr>
            <w:r>
              <w:t>MTR: EEP003424; ELK000063; EPE001115</w:t>
            </w:r>
          </w:p>
          <w:p w:rsidR="008F1093" w:rsidRDefault="008F1093" w:rsidP="008F1093">
            <w:pPr>
              <w:pStyle w:val="Vahedeta"/>
            </w:pPr>
            <w:r>
              <w:t>E-post info@viavelo.ee</w:t>
            </w:r>
          </w:p>
          <w:p w:rsidR="008F1093" w:rsidRDefault="008F1093" w:rsidP="008F1093">
            <w:pPr>
              <w:pStyle w:val="Vahedeta"/>
            </w:pPr>
            <w:r>
              <w:t xml:space="preserve">Vastutav täitja: Roland Mäe </w:t>
            </w:r>
          </w:p>
          <w:p w:rsidR="008F1093" w:rsidRDefault="008F1093" w:rsidP="008F1093">
            <w:pPr>
              <w:pStyle w:val="Vahedeta"/>
            </w:pPr>
            <w:r>
              <w:t>Kutsetunnistus nr 116859</w:t>
            </w:r>
          </w:p>
          <w:p w:rsidR="008F1093" w:rsidRDefault="008F1093" w:rsidP="008F1093">
            <w:pPr>
              <w:pStyle w:val="Vahedeta"/>
            </w:pPr>
            <w:r>
              <w:t xml:space="preserve">roland.mae@viavelo.ee </w:t>
            </w:r>
          </w:p>
          <w:p w:rsidR="008F1093" w:rsidRDefault="008F1093" w:rsidP="008F1093">
            <w:r>
              <w:t>Telefon: 5172182</w:t>
            </w:r>
          </w:p>
        </w:tc>
        <w:tc>
          <w:tcPr>
            <w:tcW w:w="4531" w:type="dxa"/>
          </w:tcPr>
          <w:p w:rsidR="008F1093" w:rsidRDefault="008F1093" w:rsidP="00D31F98">
            <w:pPr>
              <w:rPr>
                <w:b/>
              </w:rPr>
            </w:pPr>
            <w:r w:rsidRPr="008F1093">
              <w:rPr>
                <w:b/>
              </w:rPr>
              <w:t>TELLIJA</w:t>
            </w:r>
          </w:p>
          <w:sdt>
            <w:sdtPr>
              <w:alias w:val="Ettevõte"/>
              <w:tag w:val=""/>
              <w:id w:val="1502774522"/>
              <w:placeholder>
                <w:docPart w:val="0DB45D6ED22948FCAC0DF6901789D9A2"/>
              </w:placeholder>
              <w:dataBinding w:prefixMappings="xmlns:ns0='http://schemas.openxmlformats.org/officeDocument/2006/extended-properties' " w:xpath="/ns0:Properties[1]/ns0:Company[1]" w:storeItemID="{6668398D-A668-4E3E-A5EB-62B293D839F1}"/>
              <w:text/>
            </w:sdtPr>
            <w:sdtContent>
              <w:p w:rsidR="008F1093" w:rsidRDefault="00D727E4" w:rsidP="00D31F98">
                <w:proofErr w:type="spellStart"/>
                <w:r>
                  <w:t>Optimal</w:t>
                </w:r>
                <w:proofErr w:type="spellEnd"/>
                <w:r>
                  <w:t xml:space="preserve"> Projekt OÜ                                                                                                                                                   Tartu mnt. 74, Tallinn, 10144                                                                                                                                  Esindaja: Meelis Kähri                                                                                                                                       E-post: meelis@opt.ee                                                                                                                          Telefon: 56605462</w:t>
                </w:r>
              </w:p>
            </w:sdtContent>
          </w:sdt>
        </w:tc>
      </w:tr>
    </w:tbl>
    <w:p w:rsidR="00D31F98" w:rsidRDefault="00D31F98" w:rsidP="00D31F98"/>
    <w:p w:rsidR="00F12E94" w:rsidRDefault="00F12E94" w:rsidP="00F12E94">
      <w:pPr>
        <w:pStyle w:val="Pealkiri2"/>
        <w:numPr>
          <w:ilvl w:val="1"/>
          <w:numId w:val="2"/>
        </w:numPr>
      </w:pPr>
      <w:bookmarkStart w:id="3" w:name="_Toc502655354"/>
      <w:r>
        <w:t>Töö eesmärk</w:t>
      </w:r>
      <w:bookmarkEnd w:id="3"/>
    </w:p>
    <w:p w:rsidR="00D15BBF" w:rsidRDefault="00D15BBF" w:rsidP="00D31F98">
      <w:r w:rsidRPr="00D15BBF">
        <w:t>Detailplaneeringu eesmärgiks on nimetatud kinnistute jagamine neljaks äri- ja tootmismaa krundiks ja hoonestusõiguse määramine kuni neljakorruseliste hoonete ehitamiseks</w:t>
      </w:r>
      <w:r>
        <w:t>.</w:t>
      </w:r>
    </w:p>
    <w:p w:rsidR="00F12E94" w:rsidRDefault="00F12E94" w:rsidP="00D31F98">
      <w:r>
        <w:t>L</w:t>
      </w:r>
      <w:r w:rsidRPr="00F12E94">
        <w:t>iiklus</w:t>
      </w:r>
      <w:r>
        <w:t>e hinnangu</w:t>
      </w:r>
      <w:r w:rsidRPr="00F12E94">
        <w:t xml:space="preserve"> eesmärk on </w:t>
      </w:r>
      <w:r w:rsidR="000B148C">
        <w:t>prognoosida</w:t>
      </w:r>
      <w:r w:rsidRPr="00F12E94">
        <w:t xml:space="preserve"> arendustegevusest lisanduvat liikluskoormust ja liikluskoosseisu</w:t>
      </w:r>
      <w:r w:rsidR="000B148C">
        <w:t xml:space="preserve"> ning analüüsida planeeringu lahenduse liiklusohutust.</w:t>
      </w:r>
    </w:p>
    <w:p w:rsidR="00D15BBF" w:rsidRDefault="00D15BBF" w:rsidP="00D31F98">
      <w:r w:rsidRPr="00D15BBF">
        <w:t xml:space="preserve">Maanteeamet on seisukohal, et enne detailplaneeringu koostamise jätkamist  on vajalik kohaliku omavalitsuse, </w:t>
      </w:r>
      <w:proofErr w:type="spellStart"/>
      <w:r w:rsidRPr="00D15BBF">
        <w:t>Tudriku</w:t>
      </w:r>
      <w:proofErr w:type="spellEnd"/>
      <w:r w:rsidRPr="00D15BBF">
        <w:t xml:space="preserve"> ja </w:t>
      </w:r>
      <w:proofErr w:type="spellStart"/>
      <w:r w:rsidRPr="00D15BBF">
        <w:t>Sepa-Rae</w:t>
      </w:r>
      <w:proofErr w:type="spellEnd"/>
      <w:r w:rsidRPr="00D15BBF">
        <w:t xml:space="preserve"> kinnistute arendaja ning Maanteeameti koostöös kujundada ühine seisukoht järgmistes põhimõttelistes küsimustes</w:t>
      </w:r>
      <w:r>
        <w:t xml:space="preserve">: </w:t>
      </w:r>
    </w:p>
    <w:p w:rsidR="00D15BBF" w:rsidRDefault="00D15BBF" w:rsidP="00D15BBF">
      <w:pPr>
        <w:pStyle w:val="Loendilik"/>
        <w:numPr>
          <w:ilvl w:val="0"/>
          <w:numId w:val="4"/>
        </w:numPr>
      </w:pPr>
      <w:r>
        <w:t>arendustegevuse ning 2 Tallinn- Tartu- Võru- Luhamaa ja Tallinna väikese ringtee liiklussõlme väljaehitamise ajaline seotus, st kas detailplaneeringuga kavandatut on võimalik ellu viia enne liiklussõlme rajamist või mitte. Maanteeamet  on seisukohal, et arendustegevust ei ole võimalik alustada enne liiklussõlme väljaehitamist;</w:t>
      </w:r>
    </w:p>
    <w:p w:rsidR="00D15BBF" w:rsidRDefault="00D15BBF" w:rsidP="00D15BBF">
      <w:pPr>
        <w:pStyle w:val="Loendilik"/>
        <w:numPr>
          <w:ilvl w:val="0"/>
          <w:numId w:val="4"/>
        </w:numPr>
      </w:pPr>
      <w:r>
        <w:t xml:space="preserve">arendustegevuse võimalikkus liiklussõlme rampide sees planeeringu joonistel näidatud mahus; </w:t>
      </w:r>
    </w:p>
    <w:p w:rsidR="00D15BBF" w:rsidRDefault="00D15BBF" w:rsidP="00D15BBF">
      <w:pPr>
        <w:pStyle w:val="Loendilik"/>
        <w:numPr>
          <w:ilvl w:val="0"/>
          <w:numId w:val="4"/>
        </w:numPr>
      </w:pPr>
      <w:r>
        <w:t>ehitusjärjekorrad ning liiklusega seotud rajatiste väljaehitamise kohustus ja finantseerimine;</w:t>
      </w:r>
    </w:p>
    <w:p w:rsidR="00D15BBF" w:rsidRPr="00D31F98" w:rsidRDefault="00D15BBF" w:rsidP="00D15BBF">
      <w:pPr>
        <w:pStyle w:val="Loendilik"/>
        <w:numPr>
          <w:ilvl w:val="0"/>
          <w:numId w:val="4"/>
        </w:numPr>
      </w:pPr>
      <w:r>
        <w:t>perspektiivse Tallinna väikese ringtee staatus.  Seda põhjusel, et sellest tulenevad võimalikud piirangud piirnevate kinnistute arendamiseks.</w:t>
      </w:r>
    </w:p>
    <w:p w:rsidR="00D8509A" w:rsidRDefault="00D31F98" w:rsidP="00D31F98">
      <w:pPr>
        <w:pStyle w:val="Pealkiri1"/>
        <w:numPr>
          <w:ilvl w:val="0"/>
          <w:numId w:val="2"/>
        </w:numPr>
      </w:pPr>
      <w:r>
        <w:t xml:space="preserve"> </w:t>
      </w:r>
      <w:bookmarkStart w:id="4" w:name="_Toc502655355"/>
      <w:r>
        <w:t>Olemasoleva olukorra kirjeldus</w:t>
      </w:r>
      <w:bookmarkEnd w:id="4"/>
    </w:p>
    <w:p w:rsidR="008F050C" w:rsidRDefault="008A34BB" w:rsidP="008F050C">
      <w:r>
        <w:t xml:space="preserve">Planeeritav ala asub Harju maakonna Rae valla Peetri alevikus. </w:t>
      </w:r>
      <w:r w:rsidR="00D15BBF">
        <w:t xml:space="preserve">Planeeritava ala lõunapoolset osa läbib perspektiivne Tallinna väike ringtee. Ringtee teekoridoriks on planeeritud ~50m. Põhja poolne planeeringuala piirneb Helgi teega. </w:t>
      </w:r>
      <w:proofErr w:type="spellStart"/>
      <w:r w:rsidR="00D15BBF">
        <w:t>Sepa-Rae</w:t>
      </w:r>
      <w:proofErr w:type="spellEnd"/>
      <w:r w:rsidR="00D15BBF">
        <w:t xml:space="preserve"> 2 kinnistut läbib Läike tee. </w:t>
      </w:r>
      <w:r w:rsidR="008F050C" w:rsidRPr="00D15BBF">
        <w:t>Juurdepääs on tagatud väljaehitatud Helgi teelt.</w:t>
      </w:r>
    </w:p>
    <w:p w:rsidR="00D31F98" w:rsidRDefault="00D15BBF" w:rsidP="00D15BBF">
      <w:r>
        <w:t>Planeeringuala on käesoleval hetkel endine põllumaa, millel puudub väärtuslik kõrghaljastus ning hoonestus. Kinnistuid on kasutatud varasemalt põllumaana ja loodusliku rohumaana.</w:t>
      </w:r>
    </w:p>
    <w:p w:rsidR="008F050C" w:rsidRDefault="008F050C" w:rsidP="00D15BBF">
      <w:r>
        <w:t>Rae valla planeeringute infosüsteemi põhjal võib väita, et piirkond on veel täielikult välja arendamata, mis tähendab, et jätkub ka liiklussageduste kasv.</w:t>
      </w:r>
    </w:p>
    <w:p w:rsidR="008A34BB" w:rsidRDefault="008A34BB" w:rsidP="008A34BB">
      <w:pPr>
        <w:keepNext/>
      </w:pPr>
      <w:r>
        <w:rPr>
          <w:noProof/>
        </w:rPr>
        <mc:AlternateContent>
          <mc:Choice Requires="wps">
            <w:drawing>
              <wp:anchor distT="0" distB="0" distL="114300" distR="114300" simplePos="0" relativeHeight="251659264" behindDoc="0" locked="0" layoutInCell="1" allowOverlap="1">
                <wp:simplePos x="0" y="0"/>
                <wp:positionH relativeFrom="column">
                  <wp:posOffset>4062730</wp:posOffset>
                </wp:positionH>
                <wp:positionV relativeFrom="paragraph">
                  <wp:posOffset>12700</wp:posOffset>
                </wp:positionV>
                <wp:extent cx="1666875" cy="533400"/>
                <wp:effectExtent l="1562100" t="0" r="28575" b="361950"/>
                <wp:wrapNone/>
                <wp:docPr id="3" name="Viiktekst: painutatud joonega ja ääriseta 3"/>
                <wp:cNvGraphicFramePr/>
                <a:graphic xmlns:a="http://schemas.openxmlformats.org/drawingml/2006/main">
                  <a:graphicData uri="http://schemas.microsoft.com/office/word/2010/wordprocessingShape">
                    <wps:wsp>
                      <wps:cNvSpPr/>
                      <wps:spPr>
                        <a:xfrm>
                          <a:off x="0" y="0"/>
                          <a:ext cx="1666875" cy="533400"/>
                        </a:xfrm>
                        <a:prstGeom prst="callout2">
                          <a:avLst>
                            <a:gd name="adj1" fmla="val 36607"/>
                            <a:gd name="adj2" fmla="val 1953"/>
                            <a:gd name="adj3" fmla="val 38393"/>
                            <a:gd name="adj4" fmla="val -2953"/>
                            <a:gd name="adj5" fmla="val 164286"/>
                            <a:gd name="adj6" fmla="val -92931"/>
                          </a:avLst>
                        </a:prstGeom>
                        <a:solidFill>
                          <a:srgbClr val="FFFF00"/>
                        </a:solid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7E2F" w:rsidRDefault="00B97E2F" w:rsidP="008A34BB">
                            <w:pPr>
                              <w:jc w:val="center"/>
                            </w:pPr>
                            <w:proofErr w:type="spellStart"/>
                            <w:r>
                              <w:rPr>
                                <w:rFonts w:ascii="Tahoma" w:hAnsi="Tahoma" w:cs="Tahoma"/>
                                <w:b/>
                                <w:bCs/>
                                <w:color w:val="5F842A"/>
                                <w:sz w:val="18"/>
                                <w:szCs w:val="18"/>
                              </w:rPr>
                              <w:t>Tudriku</w:t>
                            </w:r>
                            <w:proofErr w:type="spellEnd"/>
                            <w:r>
                              <w:rPr>
                                <w:rFonts w:ascii="Tahoma" w:hAnsi="Tahoma" w:cs="Tahoma"/>
                                <w:b/>
                                <w:bCs/>
                                <w:color w:val="5F842A"/>
                                <w:sz w:val="18"/>
                                <w:szCs w:val="18"/>
                              </w:rPr>
                              <w:t xml:space="preserve"> ja </w:t>
                            </w:r>
                            <w:proofErr w:type="spellStart"/>
                            <w:r>
                              <w:rPr>
                                <w:rFonts w:ascii="Tahoma" w:hAnsi="Tahoma" w:cs="Tahoma"/>
                                <w:b/>
                                <w:bCs/>
                                <w:color w:val="5F842A"/>
                                <w:sz w:val="18"/>
                                <w:szCs w:val="18"/>
                              </w:rPr>
                              <w:t>Sepa-Rae</w:t>
                            </w:r>
                            <w:proofErr w:type="spellEnd"/>
                            <w:r>
                              <w:rPr>
                                <w:rFonts w:ascii="Tahoma" w:hAnsi="Tahoma" w:cs="Tahoma"/>
                                <w:b/>
                                <w:bCs/>
                                <w:color w:val="5F842A"/>
                                <w:sz w:val="18"/>
                                <w:szCs w:val="18"/>
                              </w:rPr>
                              <w:t xml:space="preserve"> 2 kinnistute ning lähiala detailplaneering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Viiktekst: painutatud joonega ja ääriseta 3" o:spid="_x0000_s1026" type="#_x0000_t42" style="position:absolute;margin-left:319.9pt;margin-top:1pt;width:131.2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" adj="-20073,35486,-638,8293,422,7907" fillcolor="yellow" strokecolor="yellow" strokeweight="1.5pt">
                <v:textbox>
                  <w:txbxContent>
                    <w:p w:rsidR="00B97E2F" w:rsidRDefault="00B97E2F" w:rsidP="008A34BB">
                      <w:pPr>
                        <w:jc w:val="center"/>
                      </w:pPr>
                      <w:proofErr w:type="spellStart"/>
                      <w:r>
                        <w:rPr>
                          <w:rFonts w:ascii="Tahoma" w:hAnsi="Tahoma" w:cs="Tahoma"/>
                          <w:b/>
                          <w:bCs/>
                          <w:color w:val="5F842A"/>
                          <w:sz w:val="18"/>
                          <w:szCs w:val="18"/>
                        </w:rPr>
                        <w:t>Tudriku</w:t>
                      </w:r>
                      <w:proofErr w:type="spellEnd"/>
                      <w:r>
                        <w:rPr>
                          <w:rFonts w:ascii="Tahoma" w:hAnsi="Tahoma" w:cs="Tahoma"/>
                          <w:b/>
                          <w:bCs/>
                          <w:color w:val="5F842A"/>
                          <w:sz w:val="18"/>
                          <w:szCs w:val="18"/>
                        </w:rPr>
                        <w:t xml:space="preserve"> ja </w:t>
                      </w:r>
                      <w:proofErr w:type="spellStart"/>
                      <w:r>
                        <w:rPr>
                          <w:rFonts w:ascii="Tahoma" w:hAnsi="Tahoma" w:cs="Tahoma"/>
                          <w:b/>
                          <w:bCs/>
                          <w:color w:val="5F842A"/>
                          <w:sz w:val="18"/>
                          <w:szCs w:val="18"/>
                        </w:rPr>
                        <w:t>Sepa-Rae</w:t>
                      </w:r>
                      <w:proofErr w:type="spellEnd"/>
                      <w:r>
                        <w:rPr>
                          <w:rFonts w:ascii="Tahoma" w:hAnsi="Tahoma" w:cs="Tahoma"/>
                          <w:b/>
                          <w:bCs/>
                          <w:color w:val="5F842A"/>
                          <w:sz w:val="18"/>
                          <w:szCs w:val="18"/>
                        </w:rPr>
                        <w:t xml:space="preserve"> 2 kinnistute ning lähiala detailplaneering</w:t>
                      </w:r>
                    </w:p>
                  </w:txbxContent>
                </v:textbox>
                <o:callout v:ext="edit" minusy="t"/>
              </v:shape>
            </w:pict>
          </mc:Fallback>
        </mc:AlternateContent>
      </w:r>
      <w:r w:rsidR="008F050C">
        <w:rPr>
          <w:noProof/>
        </w:rPr>
        <w:drawing>
          <wp:inline distT="0" distB="0" distL="0" distR="0" wp14:anchorId="4DA165CD" wp14:editId="786F800D">
            <wp:extent cx="5760720" cy="3636645"/>
            <wp:effectExtent l="0" t="0" r="0" b="1905"/>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636645"/>
                    </a:xfrm>
                    <a:prstGeom prst="rect">
                      <a:avLst/>
                    </a:prstGeom>
                  </pic:spPr>
                </pic:pic>
              </a:graphicData>
            </a:graphic>
          </wp:inline>
        </w:drawing>
      </w:r>
    </w:p>
    <w:p w:rsidR="008A34BB" w:rsidRDefault="008A34BB" w:rsidP="008A34BB">
      <w:pPr>
        <w:pStyle w:val="Pealdis"/>
      </w:pPr>
      <w:r>
        <w:t xml:space="preserve">Joonis </w:t>
      </w:r>
      <w:r>
        <w:fldChar w:fldCharType="begin"/>
      </w:r>
      <w:r>
        <w:instrText xml:space="preserve"> SEQ Joonis \* ARABIC </w:instrText>
      </w:r>
      <w:r>
        <w:fldChar w:fldCharType="separate"/>
      </w:r>
      <w:r w:rsidR="00983D49">
        <w:rPr>
          <w:noProof/>
        </w:rPr>
        <w:t>1</w:t>
      </w:r>
      <w:r>
        <w:fldChar w:fldCharType="end"/>
      </w:r>
      <w:r>
        <w:t xml:space="preserve"> </w:t>
      </w:r>
      <w:r w:rsidR="008F050C">
        <w:t>–</w:t>
      </w:r>
      <w:r>
        <w:t xml:space="preserve"> </w:t>
      </w:r>
      <w:r w:rsidR="008F050C">
        <w:t>Vastu võetud, algatatud ja kehtestatud planeeringud (</w:t>
      </w:r>
      <w:r>
        <w:t>Rae valla planeeringute infosüsteem</w:t>
      </w:r>
      <w:r w:rsidR="008F050C">
        <w:t>)</w:t>
      </w:r>
    </w:p>
    <w:p w:rsidR="008A34BB" w:rsidRPr="008A34BB" w:rsidRDefault="008F050C" w:rsidP="008A34BB">
      <w:r>
        <w:t xml:space="preserve">Perspektiivne Tallinna väikene ringtee ristub Tartu maanteega 6,5-kilomeetril. Lähim bussipeatus (Peetri) asub </w:t>
      </w:r>
      <w:r w:rsidR="00544539">
        <w:t xml:space="preserve">Tartu maanteel </w:t>
      </w:r>
      <w:r>
        <w:t>planeeringu alast linnulennult 300 m kaugusel, kuid puuduvad kergliiklustee ühendused</w:t>
      </w:r>
      <w:r w:rsidR="00C3446E">
        <w:t xml:space="preserve"> nimetatud peatusega</w:t>
      </w:r>
      <w:r>
        <w:t xml:space="preserve">, mis tähendab, et </w:t>
      </w:r>
      <w:r w:rsidR="001F1B32">
        <w:t xml:space="preserve">praeguses olukorras ei ole </w:t>
      </w:r>
      <w:r w:rsidR="00BA6997">
        <w:t>ühistransport arvestatav alternatiiv arendusala liikumisnõudluse rahuldamiseks.</w:t>
      </w:r>
      <w:r w:rsidR="00C3446E">
        <w:t xml:space="preserve"> Läbi Läike tee on olemas kergliiklustee ühendus Tallinna linnaga</w:t>
      </w:r>
      <w:r w:rsidR="00476D55">
        <w:t xml:space="preserve">. </w:t>
      </w:r>
    </w:p>
    <w:p w:rsidR="002D7C60" w:rsidRDefault="00A65C14" w:rsidP="002D7C60">
      <w:pPr>
        <w:pStyle w:val="Pealkiri2"/>
        <w:numPr>
          <w:ilvl w:val="1"/>
          <w:numId w:val="2"/>
        </w:numPr>
      </w:pPr>
      <w:r>
        <w:t xml:space="preserve"> </w:t>
      </w:r>
      <w:bookmarkStart w:id="5" w:name="_Toc502655356"/>
      <w:r>
        <w:t>Andmed maa omandi kohta</w:t>
      </w:r>
      <w:bookmarkEnd w:id="5"/>
    </w:p>
    <w:p w:rsidR="00D15BBF" w:rsidRDefault="00D15BBF" w:rsidP="00D15BBF"/>
    <w:tbl>
      <w:tblPr>
        <w:tblStyle w:val="Heleruuttabel1rhk1"/>
        <w:tblW w:w="9534" w:type="dxa"/>
        <w:tblLayout w:type="fixed"/>
        <w:tblLook w:val="0000" w:firstRow="0" w:lastRow="0" w:firstColumn="0" w:lastColumn="0" w:noHBand="0" w:noVBand="0"/>
      </w:tblPr>
      <w:tblGrid>
        <w:gridCol w:w="1838"/>
        <w:gridCol w:w="1276"/>
        <w:gridCol w:w="1843"/>
        <w:gridCol w:w="2409"/>
        <w:gridCol w:w="2168"/>
      </w:tblGrid>
      <w:tr w:rsidR="00D15BBF" w:rsidRPr="00CB1392" w:rsidTr="008F050C">
        <w:trPr>
          <w:trHeight w:val="358"/>
        </w:trPr>
        <w:tc>
          <w:tcPr>
            <w:tcW w:w="1838" w:type="dxa"/>
          </w:tcPr>
          <w:p w:rsidR="00D15BBF" w:rsidRPr="00CB1392" w:rsidRDefault="00D15BBF" w:rsidP="008F050C">
            <w:pPr>
              <w:jc w:val="both"/>
              <w:rPr>
                <w:rFonts w:ascii="Arial" w:hAnsi="Arial" w:cs="Arial"/>
                <w:b/>
              </w:rPr>
            </w:pPr>
            <w:r w:rsidRPr="00CB1392">
              <w:rPr>
                <w:rFonts w:ascii="Arial" w:hAnsi="Arial" w:cs="Arial"/>
                <w:b/>
              </w:rPr>
              <w:t>Aadress</w:t>
            </w:r>
          </w:p>
        </w:tc>
        <w:tc>
          <w:tcPr>
            <w:tcW w:w="1276" w:type="dxa"/>
          </w:tcPr>
          <w:p w:rsidR="00D15BBF" w:rsidRPr="00CB1392" w:rsidRDefault="00D15BBF" w:rsidP="008F050C">
            <w:pPr>
              <w:jc w:val="both"/>
              <w:rPr>
                <w:rFonts w:ascii="Arial" w:hAnsi="Arial" w:cs="Arial"/>
                <w:b/>
              </w:rPr>
            </w:pPr>
            <w:r w:rsidRPr="00CB1392">
              <w:rPr>
                <w:rFonts w:ascii="Arial" w:hAnsi="Arial" w:cs="Arial"/>
                <w:b/>
              </w:rPr>
              <w:t xml:space="preserve">Pindala </w:t>
            </w:r>
          </w:p>
        </w:tc>
        <w:tc>
          <w:tcPr>
            <w:tcW w:w="1843" w:type="dxa"/>
          </w:tcPr>
          <w:p w:rsidR="00D15BBF" w:rsidRPr="00CB1392" w:rsidRDefault="00D15BBF" w:rsidP="008F050C">
            <w:pPr>
              <w:jc w:val="both"/>
              <w:rPr>
                <w:rFonts w:ascii="Arial" w:hAnsi="Arial" w:cs="Arial"/>
                <w:b/>
              </w:rPr>
            </w:pPr>
            <w:r w:rsidRPr="00CB1392">
              <w:rPr>
                <w:rFonts w:ascii="Arial" w:hAnsi="Arial" w:cs="Arial"/>
                <w:b/>
              </w:rPr>
              <w:t>Katastritunnus</w:t>
            </w:r>
          </w:p>
        </w:tc>
        <w:tc>
          <w:tcPr>
            <w:tcW w:w="2409" w:type="dxa"/>
          </w:tcPr>
          <w:p w:rsidR="00D15BBF" w:rsidRPr="00CB1392" w:rsidRDefault="00D15BBF" w:rsidP="008F050C">
            <w:pPr>
              <w:jc w:val="both"/>
              <w:rPr>
                <w:rFonts w:ascii="Arial" w:hAnsi="Arial" w:cs="Arial"/>
                <w:b/>
              </w:rPr>
            </w:pPr>
            <w:r w:rsidRPr="00CB1392">
              <w:rPr>
                <w:rFonts w:ascii="Arial" w:hAnsi="Arial" w:cs="Arial"/>
                <w:b/>
              </w:rPr>
              <w:t xml:space="preserve">Sihtotstarve </w:t>
            </w:r>
          </w:p>
        </w:tc>
        <w:tc>
          <w:tcPr>
            <w:tcW w:w="2168" w:type="dxa"/>
          </w:tcPr>
          <w:p w:rsidR="00D15BBF" w:rsidRPr="00CB1392" w:rsidRDefault="00D15BBF" w:rsidP="008F050C">
            <w:pPr>
              <w:jc w:val="both"/>
              <w:rPr>
                <w:rFonts w:ascii="Arial" w:hAnsi="Arial" w:cs="Arial"/>
                <w:b/>
              </w:rPr>
            </w:pPr>
            <w:r w:rsidRPr="00CB1392">
              <w:rPr>
                <w:rFonts w:ascii="Arial" w:hAnsi="Arial" w:cs="Arial"/>
                <w:b/>
              </w:rPr>
              <w:t>Omanikud</w:t>
            </w:r>
          </w:p>
        </w:tc>
      </w:tr>
      <w:tr w:rsidR="00D15BBF" w:rsidRPr="00CB1392" w:rsidTr="00D15BBF">
        <w:trPr>
          <w:trHeight w:val="344"/>
        </w:trPr>
        <w:tc>
          <w:tcPr>
            <w:tcW w:w="1838" w:type="dxa"/>
          </w:tcPr>
          <w:p w:rsidR="00D15BBF" w:rsidRPr="00D15BBF" w:rsidRDefault="00D15BBF" w:rsidP="008F050C">
            <w:proofErr w:type="spellStart"/>
            <w:r w:rsidRPr="00D15BBF">
              <w:t>Sepa-Rae</w:t>
            </w:r>
            <w:proofErr w:type="spellEnd"/>
            <w:r w:rsidRPr="00D15BBF">
              <w:t xml:space="preserve"> 2</w:t>
            </w:r>
          </w:p>
        </w:tc>
        <w:tc>
          <w:tcPr>
            <w:tcW w:w="1276" w:type="dxa"/>
          </w:tcPr>
          <w:p w:rsidR="00D15BBF" w:rsidRPr="00D15BBF" w:rsidRDefault="00D15BBF" w:rsidP="008F050C">
            <w:r w:rsidRPr="00D15BBF">
              <w:t>2,32 ha</w:t>
            </w:r>
          </w:p>
        </w:tc>
        <w:tc>
          <w:tcPr>
            <w:tcW w:w="1843" w:type="dxa"/>
          </w:tcPr>
          <w:p w:rsidR="00D15BBF" w:rsidRPr="00D15BBF" w:rsidRDefault="00D15BBF" w:rsidP="008F050C">
            <w:r w:rsidRPr="00D15BBF">
              <w:t>65301:002:0070</w:t>
            </w:r>
          </w:p>
        </w:tc>
        <w:tc>
          <w:tcPr>
            <w:tcW w:w="2409" w:type="dxa"/>
          </w:tcPr>
          <w:p w:rsidR="00D15BBF" w:rsidRPr="00D15BBF" w:rsidRDefault="00D15BBF" w:rsidP="008F050C">
            <w:r w:rsidRPr="00D15BBF">
              <w:t>Maatulundusmaa 100%</w:t>
            </w:r>
          </w:p>
        </w:tc>
        <w:tc>
          <w:tcPr>
            <w:tcW w:w="2168" w:type="dxa"/>
          </w:tcPr>
          <w:p w:rsidR="00D15BBF" w:rsidRPr="00D15BBF" w:rsidRDefault="00D15BBF" w:rsidP="008F050C">
            <w:proofErr w:type="spellStart"/>
            <w:r w:rsidRPr="00D15BBF">
              <w:t>Estate</w:t>
            </w:r>
            <w:proofErr w:type="spellEnd"/>
            <w:r w:rsidRPr="00D15BBF">
              <w:t xml:space="preserve"> Partner OÜ</w:t>
            </w:r>
          </w:p>
        </w:tc>
      </w:tr>
      <w:tr w:rsidR="00D15BBF" w:rsidRPr="00CB1392" w:rsidTr="00D15BBF">
        <w:trPr>
          <w:trHeight w:val="70"/>
        </w:trPr>
        <w:tc>
          <w:tcPr>
            <w:tcW w:w="1838" w:type="dxa"/>
          </w:tcPr>
          <w:p w:rsidR="00D15BBF" w:rsidRPr="00D15BBF" w:rsidRDefault="00D15BBF" w:rsidP="008F050C">
            <w:proofErr w:type="spellStart"/>
            <w:r w:rsidRPr="00D15BBF">
              <w:t>Tudriku</w:t>
            </w:r>
            <w:proofErr w:type="spellEnd"/>
          </w:p>
        </w:tc>
        <w:tc>
          <w:tcPr>
            <w:tcW w:w="1276" w:type="dxa"/>
          </w:tcPr>
          <w:p w:rsidR="00D15BBF" w:rsidRPr="00D15BBF" w:rsidRDefault="00D15BBF" w:rsidP="008F050C">
            <w:r w:rsidRPr="00D15BBF">
              <w:t>18633 m²</w:t>
            </w:r>
          </w:p>
        </w:tc>
        <w:tc>
          <w:tcPr>
            <w:tcW w:w="1843" w:type="dxa"/>
          </w:tcPr>
          <w:p w:rsidR="00D15BBF" w:rsidRPr="00D15BBF" w:rsidRDefault="00D15BBF" w:rsidP="008F050C">
            <w:r w:rsidRPr="00D15BBF">
              <w:t>65301:001:0283</w:t>
            </w:r>
          </w:p>
        </w:tc>
        <w:tc>
          <w:tcPr>
            <w:tcW w:w="2409" w:type="dxa"/>
          </w:tcPr>
          <w:p w:rsidR="00D15BBF" w:rsidRPr="00D15BBF" w:rsidRDefault="00D15BBF" w:rsidP="008F050C">
            <w:r w:rsidRPr="00D15BBF">
              <w:t>Maatulundusmaa 100%</w:t>
            </w:r>
          </w:p>
        </w:tc>
        <w:tc>
          <w:tcPr>
            <w:tcW w:w="2168" w:type="dxa"/>
          </w:tcPr>
          <w:p w:rsidR="00D15BBF" w:rsidRPr="00D15BBF" w:rsidRDefault="00D15BBF" w:rsidP="008F050C">
            <w:proofErr w:type="spellStart"/>
            <w:r w:rsidRPr="00D15BBF">
              <w:t>Estate</w:t>
            </w:r>
            <w:proofErr w:type="spellEnd"/>
            <w:r w:rsidRPr="00D15BBF">
              <w:t xml:space="preserve"> Partner OÜ</w:t>
            </w:r>
          </w:p>
        </w:tc>
      </w:tr>
    </w:tbl>
    <w:p w:rsidR="00D15BBF" w:rsidRPr="00D15BBF" w:rsidRDefault="00D15BBF" w:rsidP="00D15BBF"/>
    <w:p w:rsidR="00D8509A" w:rsidRDefault="00D31F98" w:rsidP="0019660A">
      <w:pPr>
        <w:pStyle w:val="Pealkiri2"/>
        <w:numPr>
          <w:ilvl w:val="1"/>
          <w:numId w:val="2"/>
        </w:numPr>
      </w:pPr>
      <w:r>
        <w:t xml:space="preserve"> </w:t>
      </w:r>
      <w:bookmarkStart w:id="6" w:name="_Toc502655357"/>
      <w:r w:rsidR="0019660A">
        <w:t>Rahvaarv ja liikumisnõudlus</w:t>
      </w:r>
      <w:bookmarkEnd w:id="6"/>
    </w:p>
    <w:p w:rsidR="001F1B32" w:rsidRDefault="001F1B32" w:rsidP="001F1B32">
      <w:r>
        <w:t xml:space="preserve">Aasta 2015 seisuga oli Rae vallas elanikke 15 138, kellest 4392 elas Peetri alevikus. </w:t>
      </w:r>
      <w:r w:rsidR="003E0E3E" w:rsidRPr="003E0E3E">
        <w:t>Rae valla elanikest suur osa (ligikaudu 60%) töötab Tallinnas ja mitmed suured tööstused on kolinud Tallinnast Rae valda</w:t>
      </w:r>
      <w:r w:rsidR="00457DE9">
        <w:t>, mis tähendab, et pendeldamine toimub kahes suunas.</w:t>
      </w:r>
      <w:r w:rsidR="003E0E3E" w:rsidRPr="003E0E3E">
        <w:t xml:space="preserve"> See</w:t>
      </w:r>
      <w:r w:rsidR="00457DE9">
        <w:t>ga on</w:t>
      </w:r>
      <w:r w:rsidR="003E0E3E" w:rsidRPr="003E0E3E">
        <w:t xml:space="preserve"> liikluskoormus Rae valla ja Tallinna vahel suur ning tõenäoliselt kasvab veel. Peamiseks ühenduseks on Tallinn – Tartu – Luhamaa maantee.</w:t>
      </w:r>
      <w:r w:rsidR="003E0E3E">
        <w:t xml:space="preserve"> </w:t>
      </w:r>
      <w:r w:rsidR="00457DE9">
        <w:t>Praeguses olukorras hakkaks a</w:t>
      </w:r>
      <w:r w:rsidR="003E0E3E">
        <w:t>rendusala ühendus suure tõenäosusega käima Läike tee ja Mõigu ristmiku kaudu.</w:t>
      </w:r>
    </w:p>
    <w:p w:rsidR="001F1B32" w:rsidRDefault="001F1B32" w:rsidP="001F1B32">
      <w:r>
        <w:t xml:space="preserve">Joonisel 2 on kujutatud Rae valla rahvaarvu muutus alates aastast </w:t>
      </w:r>
      <w:r w:rsidR="008543C8">
        <w:t>1959</w:t>
      </w:r>
      <w:r>
        <w:t xml:space="preserve">. Rahvaarv on </w:t>
      </w:r>
      <w:r w:rsidR="008543C8">
        <w:t>aastast 2003</w:t>
      </w:r>
      <w:r>
        <w:t xml:space="preserve"> sisuliselt kahekordistunud.</w:t>
      </w:r>
      <w:r w:rsidR="008543C8">
        <w:t xml:space="preserve"> Täpselt sama on teinud ka liiklussagedus Tartu maanteel.</w:t>
      </w:r>
    </w:p>
    <w:p w:rsidR="008543C8" w:rsidRDefault="008543C8" w:rsidP="008543C8">
      <w:pPr>
        <w:keepNext/>
      </w:pPr>
      <w:r>
        <w:rPr>
          <w:noProof/>
        </w:rPr>
        <w:drawing>
          <wp:inline distT="0" distB="0" distL="0" distR="0" wp14:anchorId="25C5724F" wp14:editId="22BEFB12">
            <wp:extent cx="4572000" cy="2743200"/>
            <wp:effectExtent l="0" t="0" r="0" b="0"/>
            <wp:docPr id="6" name="Diagramm 6">
              <a:extLst xmlns:a="http://schemas.openxmlformats.org/drawingml/2006/main">
                <a:ext uri="{FF2B5EF4-FFF2-40B4-BE49-F238E27FC236}">
                  <a16:creationId xmlns:a16="http://schemas.microsoft.com/office/drawing/2014/main" id="{341F867F-BC45-4FFC-8312-0A15285CCB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543C8" w:rsidRDefault="008543C8" w:rsidP="008543C8">
      <w:pPr>
        <w:pStyle w:val="Pealdis"/>
      </w:pPr>
      <w:r>
        <w:t xml:space="preserve">Joonis </w:t>
      </w:r>
      <w:r>
        <w:fldChar w:fldCharType="begin"/>
      </w:r>
      <w:r>
        <w:instrText xml:space="preserve"> SEQ Joonis \* ARABIC </w:instrText>
      </w:r>
      <w:r>
        <w:fldChar w:fldCharType="separate"/>
      </w:r>
      <w:r w:rsidR="00983D49">
        <w:rPr>
          <w:noProof/>
        </w:rPr>
        <w:t>2</w:t>
      </w:r>
      <w:r>
        <w:fldChar w:fldCharType="end"/>
      </w:r>
      <w:r>
        <w:t xml:space="preserve"> - Rae valla rahvaarvu muutus</w:t>
      </w:r>
    </w:p>
    <w:p w:rsidR="008543C8" w:rsidRDefault="008543C8" w:rsidP="001F1B32">
      <w:r>
        <w:t xml:space="preserve">Alumisel joonisel on </w:t>
      </w:r>
      <w:r w:rsidR="003E0E3E">
        <w:t xml:space="preserve">toodud rahvaarvu ja liiklussageduse vaheline seos. </w:t>
      </w:r>
    </w:p>
    <w:p w:rsidR="0020363E" w:rsidRDefault="0020363E" w:rsidP="0020363E">
      <w:pPr>
        <w:keepNext/>
      </w:pPr>
      <w:r>
        <w:rPr>
          <w:noProof/>
        </w:rPr>
        <w:drawing>
          <wp:inline distT="0" distB="0" distL="0" distR="0" wp14:anchorId="43C863BD" wp14:editId="1D90A596">
            <wp:extent cx="5586413" cy="3209925"/>
            <wp:effectExtent l="0" t="0" r="14605" b="9525"/>
            <wp:docPr id="5" name="Diagramm 5">
              <a:extLst xmlns:a="http://schemas.openxmlformats.org/drawingml/2006/main">
                <a:ext uri="{FF2B5EF4-FFF2-40B4-BE49-F238E27FC236}">
                  <a16:creationId xmlns:a16="http://schemas.microsoft.com/office/drawing/2014/main" id="{A82A5D1A-E6C9-4CEB-B7E6-1475AD3C40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0363E" w:rsidRDefault="0020363E" w:rsidP="0020363E">
      <w:pPr>
        <w:pStyle w:val="Pealdis"/>
      </w:pPr>
      <w:r>
        <w:t xml:space="preserve">Joonis </w:t>
      </w:r>
      <w:r>
        <w:fldChar w:fldCharType="begin"/>
      </w:r>
      <w:r>
        <w:instrText xml:space="preserve"> SEQ Joonis \* ARABIC </w:instrText>
      </w:r>
      <w:r>
        <w:fldChar w:fldCharType="separate"/>
      </w:r>
      <w:r w:rsidR="00983D49">
        <w:rPr>
          <w:noProof/>
        </w:rPr>
        <w:t>3</w:t>
      </w:r>
      <w:r>
        <w:fldChar w:fldCharType="end"/>
      </w:r>
      <w:r>
        <w:t xml:space="preserve"> - Rae valla rahvastiku arvu muutuse ja Tartu maantee liiklussageduse vaheline seos</w:t>
      </w:r>
    </w:p>
    <w:p w:rsidR="003E0E3E" w:rsidRPr="003E0E3E" w:rsidRDefault="003E0E3E" w:rsidP="003E0E3E">
      <w:r>
        <w:t xml:space="preserve">Tallinna pendelrände ulatus on ligikaudu 30 km linna keskusest. See tähendab, et Tallinnasse sisenevate riigimaanteede liiklussagedus kasvab koos Tallinna </w:t>
      </w:r>
      <w:proofErr w:type="spellStart"/>
      <w:r>
        <w:t>lähivaldade</w:t>
      </w:r>
      <w:proofErr w:type="spellEnd"/>
      <w:r>
        <w:t xml:space="preserve"> elanike arvuga. Seda eeldusel, et modaaljaotus ei muutu. Liiklussageduse kasvu on võimalik pidurdada paremate ühistranspordiühenduste loomisega, nt tramm Jürini</w:t>
      </w:r>
      <w:r w:rsidR="00356035">
        <w:t>, ühistranspordirajad</w:t>
      </w:r>
      <w:r>
        <w:t xml:space="preserve"> vms. Samuti on võib liiklussageduse kasv aeglustuda, kui inimeste töökoht oleks elukohast jalgsi käigu kaugusel.</w:t>
      </w:r>
    </w:p>
    <w:p w:rsidR="00D31F98" w:rsidRDefault="00457DE9" w:rsidP="00457DE9">
      <w:pPr>
        <w:pStyle w:val="Pealkiri2"/>
        <w:numPr>
          <w:ilvl w:val="1"/>
          <w:numId w:val="2"/>
        </w:numPr>
      </w:pPr>
      <w:bookmarkStart w:id="7" w:name="_Toc502655358"/>
      <w:r>
        <w:t>Liiklussagedused ja teenindustase</w:t>
      </w:r>
      <w:bookmarkEnd w:id="7"/>
    </w:p>
    <w:p w:rsidR="00E0373F" w:rsidRDefault="00E0373F" w:rsidP="00580F79">
      <w:pPr>
        <w:rPr>
          <w:lang w:eastAsia="x-none"/>
        </w:rPr>
      </w:pPr>
      <w:r>
        <w:rPr>
          <w:lang w:eastAsia="x-none"/>
        </w:rPr>
        <w:t>Alljärgnevas tabelis on toodud Tartu maantee liiklussageduse muutused vahemikus 2006 kuni 2016. Viimase 10 aasta jooksul on kasv olnud u 27%.</w:t>
      </w:r>
    </w:p>
    <w:p w:rsidR="00E0373F" w:rsidRDefault="00E0373F" w:rsidP="00E0373F">
      <w:pPr>
        <w:pStyle w:val="Pealdis"/>
        <w:keepNext/>
      </w:pPr>
      <w:r>
        <w:t xml:space="preserve">Tabel </w:t>
      </w:r>
      <w:r>
        <w:fldChar w:fldCharType="begin"/>
      </w:r>
      <w:r>
        <w:instrText xml:space="preserve"> SEQ Tabel \* ARABIC </w:instrText>
      </w:r>
      <w:r>
        <w:fldChar w:fldCharType="separate"/>
      </w:r>
      <w:r w:rsidR="0044275A">
        <w:rPr>
          <w:noProof/>
        </w:rPr>
        <w:t>1</w:t>
      </w:r>
      <w:r>
        <w:fldChar w:fldCharType="end"/>
      </w:r>
      <w:r>
        <w:t xml:space="preserve"> - Liiklussageduse muutused Tartu maanteel</w:t>
      </w:r>
    </w:p>
    <w:tbl>
      <w:tblPr>
        <w:tblStyle w:val="Heleruuttabel1rhk1"/>
        <w:tblW w:w="3300" w:type="dxa"/>
        <w:tblLook w:val="04A0" w:firstRow="1" w:lastRow="0" w:firstColumn="1" w:lastColumn="0" w:noHBand="0" w:noVBand="1"/>
      </w:tblPr>
      <w:tblGrid>
        <w:gridCol w:w="960"/>
        <w:gridCol w:w="960"/>
        <w:gridCol w:w="1380"/>
      </w:tblGrid>
      <w:tr w:rsidR="00E0373F" w:rsidRPr="00E0373F" w:rsidTr="00E0373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rsidR="00E0373F" w:rsidRPr="00E0373F" w:rsidRDefault="00E0373F" w:rsidP="00E0373F">
            <w:pPr>
              <w:jc w:val="center"/>
              <w:rPr>
                <w:rFonts w:ascii="Arial" w:eastAsia="Times New Roman" w:hAnsi="Arial" w:cs="Arial"/>
                <w:color w:val="000000"/>
                <w:sz w:val="20"/>
                <w:szCs w:val="20"/>
                <w:lang w:eastAsia="et-EE"/>
              </w:rPr>
            </w:pPr>
            <w:r w:rsidRPr="00E0373F">
              <w:rPr>
                <w:rFonts w:ascii="Arial" w:eastAsia="Times New Roman" w:hAnsi="Arial" w:cs="Arial"/>
                <w:color w:val="000000"/>
                <w:sz w:val="20"/>
                <w:szCs w:val="20"/>
                <w:lang w:eastAsia="et-EE"/>
              </w:rPr>
              <w:t>Aasta</w:t>
            </w:r>
          </w:p>
        </w:tc>
        <w:tc>
          <w:tcPr>
            <w:tcW w:w="960" w:type="dxa"/>
            <w:noWrap/>
            <w:hideMark/>
          </w:tcPr>
          <w:p w:rsidR="00E0373F" w:rsidRPr="00E0373F" w:rsidRDefault="00E0373F" w:rsidP="00E0373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t-EE"/>
              </w:rPr>
            </w:pPr>
            <w:r w:rsidRPr="00E0373F">
              <w:rPr>
                <w:rFonts w:ascii="Arial" w:eastAsia="Times New Roman" w:hAnsi="Arial" w:cs="Arial"/>
                <w:color w:val="000000"/>
                <w:sz w:val="20"/>
                <w:szCs w:val="20"/>
                <w:lang w:eastAsia="et-EE"/>
              </w:rPr>
              <w:t>AKÖL</w:t>
            </w:r>
          </w:p>
        </w:tc>
        <w:tc>
          <w:tcPr>
            <w:tcW w:w="1380" w:type="dxa"/>
            <w:noWrap/>
            <w:hideMark/>
          </w:tcPr>
          <w:p w:rsidR="00E0373F" w:rsidRPr="00E0373F" w:rsidRDefault="00E0373F" w:rsidP="00E0373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t-EE"/>
              </w:rPr>
            </w:pPr>
            <w:r w:rsidRPr="00E0373F">
              <w:rPr>
                <w:rFonts w:ascii="Arial" w:eastAsia="Times New Roman" w:hAnsi="Arial" w:cs="Arial"/>
                <w:color w:val="000000"/>
                <w:sz w:val="20"/>
                <w:szCs w:val="20"/>
                <w:lang w:eastAsia="et-EE"/>
              </w:rPr>
              <w:t>Raskeliiklus</w:t>
            </w:r>
          </w:p>
        </w:tc>
      </w:tr>
      <w:tr w:rsidR="00E0373F" w:rsidRPr="00E0373F" w:rsidTr="00E0373F">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rsidR="00E0373F" w:rsidRPr="00E0373F" w:rsidRDefault="00E0373F" w:rsidP="00E0373F">
            <w:pPr>
              <w:jc w:val="right"/>
              <w:rPr>
                <w:rFonts w:ascii="Arial" w:eastAsia="Times New Roman" w:hAnsi="Arial" w:cs="Arial"/>
                <w:color w:val="000000"/>
                <w:sz w:val="20"/>
                <w:szCs w:val="20"/>
                <w:lang w:eastAsia="et-EE"/>
              </w:rPr>
            </w:pPr>
            <w:r w:rsidRPr="00E0373F">
              <w:rPr>
                <w:rFonts w:ascii="Arial" w:eastAsia="Times New Roman" w:hAnsi="Arial" w:cs="Arial"/>
                <w:color w:val="000000"/>
                <w:sz w:val="20"/>
                <w:szCs w:val="20"/>
                <w:lang w:eastAsia="et-EE"/>
              </w:rPr>
              <w:t>2 006</w:t>
            </w:r>
          </w:p>
        </w:tc>
        <w:tc>
          <w:tcPr>
            <w:tcW w:w="960" w:type="dxa"/>
            <w:noWrap/>
            <w:hideMark/>
          </w:tcPr>
          <w:p w:rsidR="00E0373F" w:rsidRPr="00E0373F" w:rsidRDefault="00E0373F" w:rsidP="00E037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t-EE"/>
              </w:rPr>
            </w:pPr>
            <w:r w:rsidRPr="00E0373F">
              <w:rPr>
                <w:rFonts w:ascii="Arial" w:eastAsia="Times New Roman" w:hAnsi="Arial" w:cs="Arial"/>
                <w:color w:val="000000"/>
                <w:sz w:val="20"/>
                <w:szCs w:val="20"/>
                <w:lang w:eastAsia="et-EE"/>
              </w:rPr>
              <w:t>18 280</w:t>
            </w:r>
          </w:p>
        </w:tc>
        <w:tc>
          <w:tcPr>
            <w:tcW w:w="1380" w:type="dxa"/>
            <w:noWrap/>
            <w:hideMark/>
          </w:tcPr>
          <w:p w:rsidR="00E0373F" w:rsidRPr="00E0373F" w:rsidRDefault="00E0373F" w:rsidP="00E037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t-EE"/>
              </w:rPr>
            </w:pPr>
            <w:r w:rsidRPr="00E0373F">
              <w:rPr>
                <w:rFonts w:ascii="Arial" w:eastAsia="Times New Roman" w:hAnsi="Arial" w:cs="Arial"/>
                <w:color w:val="000000"/>
                <w:sz w:val="20"/>
                <w:szCs w:val="20"/>
                <w:lang w:eastAsia="et-EE"/>
              </w:rPr>
              <w:t>3 108</w:t>
            </w:r>
          </w:p>
        </w:tc>
      </w:tr>
      <w:tr w:rsidR="00E0373F" w:rsidRPr="00E0373F" w:rsidTr="00E0373F">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rsidR="00E0373F" w:rsidRPr="00E0373F" w:rsidRDefault="00E0373F" w:rsidP="00E0373F">
            <w:pPr>
              <w:jc w:val="right"/>
              <w:rPr>
                <w:rFonts w:ascii="Arial" w:eastAsia="Times New Roman" w:hAnsi="Arial" w:cs="Arial"/>
                <w:color w:val="000000"/>
                <w:sz w:val="20"/>
                <w:szCs w:val="20"/>
                <w:lang w:eastAsia="et-EE"/>
              </w:rPr>
            </w:pPr>
            <w:r w:rsidRPr="00E0373F">
              <w:rPr>
                <w:rFonts w:ascii="Arial" w:eastAsia="Times New Roman" w:hAnsi="Arial" w:cs="Arial"/>
                <w:color w:val="000000"/>
                <w:sz w:val="20"/>
                <w:szCs w:val="20"/>
                <w:lang w:eastAsia="et-EE"/>
              </w:rPr>
              <w:t>2 007</w:t>
            </w:r>
          </w:p>
        </w:tc>
        <w:tc>
          <w:tcPr>
            <w:tcW w:w="960" w:type="dxa"/>
            <w:noWrap/>
            <w:hideMark/>
          </w:tcPr>
          <w:p w:rsidR="00E0373F" w:rsidRPr="00E0373F" w:rsidRDefault="00E0373F" w:rsidP="00E037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t-EE"/>
              </w:rPr>
            </w:pPr>
            <w:r w:rsidRPr="00E0373F">
              <w:rPr>
                <w:rFonts w:ascii="Arial" w:eastAsia="Times New Roman" w:hAnsi="Arial" w:cs="Arial"/>
                <w:color w:val="000000"/>
                <w:sz w:val="20"/>
                <w:szCs w:val="20"/>
                <w:lang w:eastAsia="et-EE"/>
              </w:rPr>
              <w:t>20 722</w:t>
            </w:r>
          </w:p>
        </w:tc>
        <w:tc>
          <w:tcPr>
            <w:tcW w:w="1380" w:type="dxa"/>
            <w:noWrap/>
            <w:hideMark/>
          </w:tcPr>
          <w:p w:rsidR="00E0373F" w:rsidRPr="00E0373F" w:rsidRDefault="00E0373F" w:rsidP="00E037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t-EE"/>
              </w:rPr>
            </w:pPr>
            <w:r w:rsidRPr="00E0373F">
              <w:rPr>
                <w:rFonts w:ascii="Arial" w:eastAsia="Times New Roman" w:hAnsi="Arial" w:cs="Arial"/>
                <w:color w:val="000000"/>
                <w:sz w:val="20"/>
                <w:szCs w:val="20"/>
                <w:lang w:eastAsia="et-EE"/>
              </w:rPr>
              <w:t>1 451</w:t>
            </w:r>
          </w:p>
        </w:tc>
      </w:tr>
      <w:tr w:rsidR="00E0373F" w:rsidRPr="00E0373F" w:rsidTr="00E0373F">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rsidR="00E0373F" w:rsidRPr="00E0373F" w:rsidRDefault="00E0373F" w:rsidP="00E0373F">
            <w:pPr>
              <w:jc w:val="right"/>
              <w:rPr>
                <w:rFonts w:ascii="Arial" w:eastAsia="Times New Roman" w:hAnsi="Arial" w:cs="Arial"/>
                <w:color w:val="000000"/>
                <w:sz w:val="20"/>
                <w:szCs w:val="20"/>
                <w:lang w:eastAsia="et-EE"/>
              </w:rPr>
            </w:pPr>
            <w:r w:rsidRPr="00E0373F">
              <w:rPr>
                <w:rFonts w:ascii="Arial" w:eastAsia="Times New Roman" w:hAnsi="Arial" w:cs="Arial"/>
                <w:color w:val="000000"/>
                <w:sz w:val="20"/>
                <w:szCs w:val="20"/>
                <w:lang w:eastAsia="et-EE"/>
              </w:rPr>
              <w:t>2 008</w:t>
            </w:r>
          </w:p>
        </w:tc>
        <w:tc>
          <w:tcPr>
            <w:tcW w:w="960" w:type="dxa"/>
            <w:noWrap/>
            <w:hideMark/>
          </w:tcPr>
          <w:p w:rsidR="00E0373F" w:rsidRPr="00E0373F" w:rsidRDefault="00E0373F" w:rsidP="00E037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t-EE"/>
              </w:rPr>
            </w:pPr>
            <w:r w:rsidRPr="00E0373F">
              <w:rPr>
                <w:rFonts w:ascii="Arial" w:eastAsia="Times New Roman" w:hAnsi="Arial" w:cs="Arial"/>
                <w:color w:val="000000"/>
                <w:sz w:val="20"/>
                <w:szCs w:val="20"/>
                <w:lang w:eastAsia="et-EE"/>
              </w:rPr>
              <w:t>17 406</w:t>
            </w:r>
          </w:p>
        </w:tc>
        <w:tc>
          <w:tcPr>
            <w:tcW w:w="1380" w:type="dxa"/>
            <w:noWrap/>
            <w:hideMark/>
          </w:tcPr>
          <w:p w:rsidR="00E0373F" w:rsidRPr="00E0373F" w:rsidRDefault="00E0373F" w:rsidP="00E037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t-EE"/>
              </w:rPr>
            </w:pPr>
            <w:r w:rsidRPr="00E0373F">
              <w:rPr>
                <w:rFonts w:ascii="Arial" w:eastAsia="Times New Roman" w:hAnsi="Arial" w:cs="Arial"/>
                <w:color w:val="000000"/>
                <w:sz w:val="20"/>
                <w:szCs w:val="20"/>
                <w:lang w:eastAsia="et-EE"/>
              </w:rPr>
              <w:t>1 392</w:t>
            </w:r>
          </w:p>
        </w:tc>
      </w:tr>
      <w:tr w:rsidR="00E0373F" w:rsidRPr="00E0373F" w:rsidTr="00E0373F">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rsidR="00E0373F" w:rsidRPr="00E0373F" w:rsidRDefault="00E0373F" w:rsidP="00E0373F">
            <w:pPr>
              <w:jc w:val="right"/>
              <w:rPr>
                <w:rFonts w:ascii="Arial" w:eastAsia="Times New Roman" w:hAnsi="Arial" w:cs="Arial"/>
                <w:color w:val="000000"/>
                <w:sz w:val="20"/>
                <w:szCs w:val="20"/>
                <w:lang w:eastAsia="et-EE"/>
              </w:rPr>
            </w:pPr>
            <w:r w:rsidRPr="00E0373F">
              <w:rPr>
                <w:rFonts w:ascii="Arial" w:eastAsia="Times New Roman" w:hAnsi="Arial" w:cs="Arial"/>
                <w:color w:val="000000"/>
                <w:sz w:val="20"/>
                <w:szCs w:val="20"/>
                <w:lang w:eastAsia="et-EE"/>
              </w:rPr>
              <w:t>2 009</w:t>
            </w:r>
          </w:p>
        </w:tc>
        <w:tc>
          <w:tcPr>
            <w:tcW w:w="960" w:type="dxa"/>
            <w:noWrap/>
            <w:hideMark/>
          </w:tcPr>
          <w:p w:rsidR="00E0373F" w:rsidRPr="00E0373F" w:rsidRDefault="00E0373F" w:rsidP="00E037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t-EE"/>
              </w:rPr>
            </w:pPr>
            <w:r w:rsidRPr="00E0373F">
              <w:rPr>
                <w:rFonts w:ascii="Arial" w:eastAsia="Times New Roman" w:hAnsi="Arial" w:cs="Arial"/>
                <w:color w:val="000000"/>
                <w:sz w:val="20"/>
                <w:szCs w:val="20"/>
                <w:lang w:eastAsia="et-EE"/>
              </w:rPr>
              <w:t>17 600</w:t>
            </w:r>
          </w:p>
        </w:tc>
        <w:tc>
          <w:tcPr>
            <w:tcW w:w="1380" w:type="dxa"/>
            <w:noWrap/>
            <w:hideMark/>
          </w:tcPr>
          <w:p w:rsidR="00E0373F" w:rsidRPr="00E0373F" w:rsidRDefault="00E0373F" w:rsidP="00E037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t-EE"/>
              </w:rPr>
            </w:pPr>
            <w:r w:rsidRPr="00E0373F">
              <w:rPr>
                <w:rFonts w:ascii="Arial" w:eastAsia="Times New Roman" w:hAnsi="Arial" w:cs="Arial"/>
                <w:color w:val="000000"/>
                <w:sz w:val="20"/>
                <w:szCs w:val="20"/>
                <w:lang w:eastAsia="et-EE"/>
              </w:rPr>
              <w:t>1 408</w:t>
            </w:r>
          </w:p>
        </w:tc>
      </w:tr>
      <w:tr w:rsidR="00E0373F" w:rsidRPr="00E0373F" w:rsidTr="00E0373F">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rsidR="00E0373F" w:rsidRPr="00E0373F" w:rsidRDefault="00E0373F" w:rsidP="00E0373F">
            <w:pPr>
              <w:jc w:val="right"/>
              <w:rPr>
                <w:rFonts w:ascii="Arial" w:eastAsia="Times New Roman" w:hAnsi="Arial" w:cs="Arial"/>
                <w:color w:val="000000"/>
                <w:sz w:val="20"/>
                <w:szCs w:val="20"/>
                <w:lang w:eastAsia="et-EE"/>
              </w:rPr>
            </w:pPr>
            <w:r w:rsidRPr="00E0373F">
              <w:rPr>
                <w:rFonts w:ascii="Arial" w:eastAsia="Times New Roman" w:hAnsi="Arial" w:cs="Arial"/>
                <w:color w:val="000000"/>
                <w:sz w:val="20"/>
                <w:szCs w:val="20"/>
                <w:lang w:eastAsia="et-EE"/>
              </w:rPr>
              <w:t>2 010</w:t>
            </w:r>
          </w:p>
        </w:tc>
        <w:tc>
          <w:tcPr>
            <w:tcW w:w="960" w:type="dxa"/>
            <w:noWrap/>
            <w:hideMark/>
          </w:tcPr>
          <w:p w:rsidR="00E0373F" w:rsidRPr="00E0373F" w:rsidRDefault="00E0373F" w:rsidP="00E037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t-EE"/>
              </w:rPr>
            </w:pPr>
            <w:r w:rsidRPr="00E0373F">
              <w:rPr>
                <w:rFonts w:ascii="Arial" w:eastAsia="Times New Roman" w:hAnsi="Arial" w:cs="Arial"/>
                <w:color w:val="000000"/>
                <w:sz w:val="20"/>
                <w:szCs w:val="20"/>
                <w:lang w:eastAsia="et-EE"/>
              </w:rPr>
              <w:t>18 150</w:t>
            </w:r>
          </w:p>
        </w:tc>
        <w:tc>
          <w:tcPr>
            <w:tcW w:w="1380" w:type="dxa"/>
            <w:noWrap/>
            <w:hideMark/>
          </w:tcPr>
          <w:p w:rsidR="00E0373F" w:rsidRPr="00E0373F" w:rsidRDefault="00E0373F" w:rsidP="00E037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t-EE"/>
              </w:rPr>
            </w:pPr>
            <w:r w:rsidRPr="00E0373F">
              <w:rPr>
                <w:rFonts w:ascii="Arial" w:eastAsia="Times New Roman" w:hAnsi="Arial" w:cs="Arial"/>
                <w:color w:val="000000"/>
                <w:sz w:val="20"/>
                <w:szCs w:val="20"/>
                <w:lang w:eastAsia="et-EE"/>
              </w:rPr>
              <w:t>1 271</w:t>
            </w:r>
          </w:p>
        </w:tc>
      </w:tr>
      <w:tr w:rsidR="00E0373F" w:rsidRPr="00E0373F" w:rsidTr="00E0373F">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rsidR="00E0373F" w:rsidRPr="00E0373F" w:rsidRDefault="00E0373F" w:rsidP="00E0373F">
            <w:pPr>
              <w:jc w:val="right"/>
              <w:rPr>
                <w:rFonts w:ascii="Arial" w:eastAsia="Times New Roman" w:hAnsi="Arial" w:cs="Arial"/>
                <w:color w:val="000000"/>
                <w:sz w:val="20"/>
                <w:szCs w:val="20"/>
                <w:lang w:eastAsia="et-EE"/>
              </w:rPr>
            </w:pPr>
            <w:r w:rsidRPr="00E0373F">
              <w:rPr>
                <w:rFonts w:ascii="Arial" w:eastAsia="Times New Roman" w:hAnsi="Arial" w:cs="Arial"/>
                <w:color w:val="000000"/>
                <w:sz w:val="20"/>
                <w:szCs w:val="20"/>
                <w:lang w:eastAsia="et-EE"/>
              </w:rPr>
              <w:t>2 011</w:t>
            </w:r>
          </w:p>
        </w:tc>
        <w:tc>
          <w:tcPr>
            <w:tcW w:w="960" w:type="dxa"/>
            <w:noWrap/>
            <w:hideMark/>
          </w:tcPr>
          <w:p w:rsidR="00E0373F" w:rsidRPr="00E0373F" w:rsidRDefault="00E0373F" w:rsidP="00E037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t-EE"/>
              </w:rPr>
            </w:pPr>
            <w:r w:rsidRPr="00E0373F">
              <w:rPr>
                <w:rFonts w:ascii="Arial" w:eastAsia="Times New Roman" w:hAnsi="Arial" w:cs="Arial"/>
                <w:color w:val="000000"/>
                <w:sz w:val="20"/>
                <w:szCs w:val="20"/>
                <w:lang w:eastAsia="et-EE"/>
              </w:rPr>
              <w:t>18 480</w:t>
            </w:r>
          </w:p>
        </w:tc>
        <w:tc>
          <w:tcPr>
            <w:tcW w:w="1380" w:type="dxa"/>
            <w:noWrap/>
            <w:hideMark/>
          </w:tcPr>
          <w:p w:rsidR="00E0373F" w:rsidRPr="00E0373F" w:rsidRDefault="00E0373F" w:rsidP="00E037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t-EE"/>
              </w:rPr>
            </w:pPr>
            <w:r w:rsidRPr="00E0373F">
              <w:rPr>
                <w:rFonts w:ascii="Arial" w:eastAsia="Times New Roman" w:hAnsi="Arial" w:cs="Arial"/>
                <w:color w:val="000000"/>
                <w:sz w:val="20"/>
                <w:szCs w:val="20"/>
                <w:lang w:eastAsia="et-EE"/>
              </w:rPr>
              <w:t>1 294</w:t>
            </w:r>
          </w:p>
        </w:tc>
      </w:tr>
      <w:tr w:rsidR="00E0373F" w:rsidRPr="00E0373F" w:rsidTr="00E0373F">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rsidR="00E0373F" w:rsidRPr="00E0373F" w:rsidRDefault="00E0373F" w:rsidP="00E0373F">
            <w:pPr>
              <w:jc w:val="right"/>
              <w:rPr>
                <w:rFonts w:ascii="Arial" w:eastAsia="Times New Roman" w:hAnsi="Arial" w:cs="Arial"/>
                <w:color w:val="000000"/>
                <w:sz w:val="20"/>
                <w:szCs w:val="20"/>
                <w:lang w:eastAsia="et-EE"/>
              </w:rPr>
            </w:pPr>
            <w:r w:rsidRPr="00E0373F">
              <w:rPr>
                <w:rFonts w:ascii="Arial" w:eastAsia="Times New Roman" w:hAnsi="Arial" w:cs="Arial"/>
                <w:color w:val="000000"/>
                <w:sz w:val="20"/>
                <w:szCs w:val="20"/>
                <w:lang w:eastAsia="et-EE"/>
              </w:rPr>
              <w:t>2 012</w:t>
            </w:r>
          </w:p>
        </w:tc>
        <w:tc>
          <w:tcPr>
            <w:tcW w:w="960" w:type="dxa"/>
            <w:noWrap/>
            <w:hideMark/>
          </w:tcPr>
          <w:p w:rsidR="00E0373F" w:rsidRPr="00E0373F" w:rsidRDefault="00E0373F" w:rsidP="00E037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t-EE"/>
              </w:rPr>
            </w:pPr>
            <w:r w:rsidRPr="00E0373F">
              <w:rPr>
                <w:rFonts w:ascii="Arial" w:eastAsia="Times New Roman" w:hAnsi="Arial" w:cs="Arial"/>
                <w:color w:val="000000"/>
                <w:sz w:val="20"/>
                <w:szCs w:val="20"/>
                <w:lang w:eastAsia="et-EE"/>
              </w:rPr>
              <w:t>18 053</w:t>
            </w:r>
          </w:p>
        </w:tc>
        <w:tc>
          <w:tcPr>
            <w:tcW w:w="1380" w:type="dxa"/>
            <w:noWrap/>
            <w:hideMark/>
          </w:tcPr>
          <w:p w:rsidR="00E0373F" w:rsidRPr="00E0373F" w:rsidRDefault="00E0373F" w:rsidP="00E037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t-EE"/>
              </w:rPr>
            </w:pPr>
            <w:r w:rsidRPr="00E0373F">
              <w:rPr>
                <w:rFonts w:ascii="Arial" w:eastAsia="Times New Roman" w:hAnsi="Arial" w:cs="Arial"/>
                <w:color w:val="000000"/>
                <w:sz w:val="20"/>
                <w:szCs w:val="20"/>
                <w:lang w:eastAsia="et-EE"/>
              </w:rPr>
              <w:t>1 264</w:t>
            </w:r>
          </w:p>
        </w:tc>
      </w:tr>
      <w:tr w:rsidR="00E0373F" w:rsidRPr="00E0373F" w:rsidTr="00E0373F">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rsidR="00E0373F" w:rsidRPr="00E0373F" w:rsidRDefault="00E0373F" w:rsidP="00E0373F">
            <w:pPr>
              <w:jc w:val="right"/>
              <w:rPr>
                <w:rFonts w:ascii="Arial" w:eastAsia="Times New Roman" w:hAnsi="Arial" w:cs="Arial"/>
                <w:color w:val="000000"/>
                <w:sz w:val="20"/>
                <w:szCs w:val="20"/>
                <w:lang w:eastAsia="et-EE"/>
              </w:rPr>
            </w:pPr>
            <w:r w:rsidRPr="00E0373F">
              <w:rPr>
                <w:rFonts w:ascii="Arial" w:eastAsia="Times New Roman" w:hAnsi="Arial" w:cs="Arial"/>
                <w:color w:val="000000"/>
                <w:sz w:val="20"/>
                <w:szCs w:val="20"/>
                <w:lang w:eastAsia="et-EE"/>
              </w:rPr>
              <w:t>2 013</w:t>
            </w:r>
          </w:p>
        </w:tc>
        <w:tc>
          <w:tcPr>
            <w:tcW w:w="960" w:type="dxa"/>
            <w:noWrap/>
            <w:hideMark/>
          </w:tcPr>
          <w:p w:rsidR="00E0373F" w:rsidRPr="00E0373F" w:rsidRDefault="00E0373F" w:rsidP="00E037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t-EE"/>
              </w:rPr>
            </w:pPr>
            <w:r w:rsidRPr="00E0373F">
              <w:rPr>
                <w:rFonts w:ascii="Arial" w:eastAsia="Times New Roman" w:hAnsi="Arial" w:cs="Arial"/>
                <w:color w:val="000000"/>
                <w:sz w:val="20"/>
                <w:szCs w:val="20"/>
                <w:lang w:eastAsia="et-EE"/>
              </w:rPr>
              <w:t>18 139</w:t>
            </w:r>
          </w:p>
        </w:tc>
        <w:tc>
          <w:tcPr>
            <w:tcW w:w="1380" w:type="dxa"/>
            <w:noWrap/>
            <w:hideMark/>
          </w:tcPr>
          <w:p w:rsidR="00E0373F" w:rsidRPr="00E0373F" w:rsidRDefault="00E0373F" w:rsidP="00E037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t-EE"/>
              </w:rPr>
            </w:pPr>
            <w:r w:rsidRPr="00E0373F">
              <w:rPr>
                <w:rFonts w:ascii="Arial" w:eastAsia="Times New Roman" w:hAnsi="Arial" w:cs="Arial"/>
                <w:color w:val="000000"/>
                <w:sz w:val="20"/>
                <w:szCs w:val="20"/>
                <w:lang w:eastAsia="et-EE"/>
              </w:rPr>
              <w:t>1 270</w:t>
            </w:r>
          </w:p>
        </w:tc>
      </w:tr>
      <w:tr w:rsidR="00E0373F" w:rsidRPr="00E0373F" w:rsidTr="00E0373F">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rsidR="00E0373F" w:rsidRPr="00E0373F" w:rsidRDefault="00E0373F" w:rsidP="00E0373F">
            <w:pPr>
              <w:jc w:val="right"/>
              <w:rPr>
                <w:rFonts w:ascii="Arial" w:eastAsia="Times New Roman" w:hAnsi="Arial" w:cs="Arial"/>
                <w:color w:val="000000"/>
                <w:sz w:val="20"/>
                <w:szCs w:val="20"/>
                <w:lang w:eastAsia="et-EE"/>
              </w:rPr>
            </w:pPr>
            <w:r w:rsidRPr="00E0373F">
              <w:rPr>
                <w:rFonts w:ascii="Arial" w:eastAsia="Times New Roman" w:hAnsi="Arial" w:cs="Arial"/>
                <w:color w:val="000000"/>
                <w:sz w:val="20"/>
                <w:szCs w:val="20"/>
                <w:lang w:eastAsia="et-EE"/>
              </w:rPr>
              <w:t>2 014</w:t>
            </w:r>
          </w:p>
        </w:tc>
        <w:tc>
          <w:tcPr>
            <w:tcW w:w="960" w:type="dxa"/>
            <w:noWrap/>
            <w:hideMark/>
          </w:tcPr>
          <w:p w:rsidR="00E0373F" w:rsidRPr="00E0373F" w:rsidRDefault="00E0373F" w:rsidP="00E037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t-EE"/>
              </w:rPr>
            </w:pPr>
            <w:r w:rsidRPr="00E0373F">
              <w:rPr>
                <w:rFonts w:ascii="Arial" w:eastAsia="Times New Roman" w:hAnsi="Arial" w:cs="Arial"/>
                <w:color w:val="000000"/>
                <w:sz w:val="20"/>
                <w:szCs w:val="20"/>
                <w:lang w:eastAsia="et-EE"/>
              </w:rPr>
              <w:t>21 315</w:t>
            </w:r>
          </w:p>
        </w:tc>
        <w:tc>
          <w:tcPr>
            <w:tcW w:w="1380" w:type="dxa"/>
            <w:noWrap/>
            <w:hideMark/>
          </w:tcPr>
          <w:p w:rsidR="00E0373F" w:rsidRPr="00E0373F" w:rsidRDefault="00E0373F" w:rsidP="00E037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t-EE"/>
              </w:rPr>
            </w:pPr>
            <w:r w:rsidRPr="00E0373F">
              <w:rPr>
                <w:rFonts w:ascii="Arial" w:eastAsia="Times New Roman" w:hAnsi="Arial" w:cs="Arial"/>
                <w:color w:val="000000"/>
                <w:sz w:val="20"/>
                <w:szCs w:val="20"/>
                <w:lang w:eastAsia="et-EE"/>
              </w:rPr>
              <w:t>1 492</w:t>
            </w:r>
          </w:p>
        </w:tc>
      </w:tr>
      <w:tr w:rsidR="00E0373F" w:rsidRPr="00E0373F" w:rsidTr="00E0373F">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rsidR="00E0373F" w:rsidRPr="00E0373F" w:rsidRDefault="00E0373F" w:rsidP="00E0373F">
            <w:pPr>
              <w:jc w:val="right"/>
              <w:rPr>
                <w:rFonts w:ascii="Arial" w:eastAsia="Times New Roman" w:hAnsi="Arial" w:cs="Arial"/>
                <w:color w:val="000000"/>
                <w:sz w:val="20"/>
                <w:szCs w:val="20"/>
                <w:lang w:eastAsia="et-EE"/>
              </w:rPr>
            </w:pPr>
            <w:r w:rsidRPr="00E0373F">
              <w:rPr>
                <w:rFonts w:ascii="Arial" w:eastAsia="Times New Roman" w:hAnsi="Arial" w:cs="Arial"/>
                <w:color w:val="000000"/>
                <w:sz w:val="20"/>
                <w:szCs w:val="20"/>
                <w:lang w:eastAsia="et-EE"/>
              </w:rPr>
              <w:t>2 015</w:t>
            </w:r>
          </w:p>
        </w:tc>
        <w:tc>
          <w:tcPr>
            <w:tcW w:w="960" w:type="dxa"/>
            <w:noWrap/>
            <w:hideMark/>
          </w:tcPr>
          <w:p w:rsidR="00E0373F" w:rsidRPr="00E0373F" w:rsidRDefault="00E0373F" w:rsidP="00E037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t-EE"/>
              </w:rPr>
            </w:pPr>
            <w:r w:rsidRPr="00E0373F">
              <w:rPr>
                <w:rFonts w:ascii="Arial" w:eastAsia="Times New Roman" w:hAnsi="Arial" w:cs="Arial"/>
                <w:color w:val="000000"/>
                <w:sz w:val="20"/>
                <w:szCs w:val="20"/>
                <w:lang w:eastAsia="et-EE"/>
              </w:rPr>
              <w:t>23 061</w:t>
            </w:r>
          </w:p>
        </w:tc>
        <w:tc>
          <w:tcPr>
            <w:tcW w:w="1380" w:type="dxa"/>
            <w:noWrap/>
            <w:hideMark/>
          </w:tcPr>
          <w:p w:rsidR="00E0373F" w:rsidRPr="00E0373F" w:rsidRDefault="00E0373F" w:rsidP="00E037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t-EE"/>
              </w:rPr>
            </w:pPr>
            <w:r w:rsidRPr="00E0373F">
              <w:rPr>
                <w:rFonts w:ascii="Arial" w:eastAsia="Times New Roman" w:hAnsi="Arial" w:cs="Arial"/>
                <w:color w:val="000000"/>
                <w:sz w:val="20"/>
                <w:szCs w:val="20"/>
                <w:lang w:eastAsia="et-EE"/>
              </w:rPr>
              <w:t>1 845</w:t>
            </w:r>
          </w:p>
        </w:tc>
      </w:tr>
      <w:tr w:rsidR="00E0373F" w:rsidRPr="00E0373F" w:rsidTr="00E0373F">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rsidR="00E0373F" w:rsidRPr="00E0373F" w:rsidRDefault="00E0373F" w:rsidP="00E0373F">
            <w:pPr>
              <w:jc w:val="right"/>
              <w:rPr>
                <w:rFonts w:ascii="Arial" w:eastAsia="Times New Roman" w:hAnsi="Arial" w:cs="Arial"/>
                <w:color w:val="000000"/>
                <w:sz w:val="20"/>
                <w:szCs w:val="20"/>
                <w:lang w:eastAsia="et-EE"/>
              </w:rPr>
            </w:pPr>
            <w:r w:rsidRPr="00E0373F">
              <w:rPr>
                <w:rFonts w:ascii="Arial" w:eastAsia="Times New Roman" w:hAnsi="Arial" w:cs="Arial"/>
                <w:color w:val="000000"/>
                <w:sz w:val="20"/>
                <w:szCs w:val="20"/>
                <w:lang w:eastAsia="et-EE"/>
              </w:rPr>
              <w:t>2 016</w:t>
            </w:r>
          </w:p>
        </w:tc>
        <w:tc>
          <w:tcPr>
            <w:tcW w:w="960" w:type="dxa"/>
            <w:noWrap/>
            <w:hideMark/>
          </w:tcPr>
          <w:p w:rsidR="00E0373F" w:rsidRPr="00E0373F" w:rsidRDefault="00E0373F" w:rsidP="00E037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t-EE"/>
              </w:rPr>
            </w:pPr>
            <w:r w:rsidRPr="00E0373F">
              <w:rPr>
                <w:rFonts w:ascii="Arial" w:eastAsia="Times New Roman" w:hAnsi="Arial" w:cs="Arial"/>
                <w:color w:val="000000"/>
                <w:sz w:val="20"/>
                <w:szCs w:val="20"/>
                <w:lang w:eastAsia="et-EE"/>
              </w:rPr>
              <w:t>23 143</w:t>
            </w:r>
          </w:p>
        </w:tc>
        <w:tc>
          <w:tcPr>
            <w:tcW w:w="1380" w:type="dxa"/>
            <w:noWrap/>
            <w:hideMark/>
          </w:tcPr>
          <w:p w:rsidR="00E0373F" w:rsidRPr="00E0373F" w:rsidRDefault="00E0373F" w:rsidP="00E037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t-EE"/>
              </w:rPr>
            </w:pPr>
            <w:r w:rsidRPr="00E0373F">
              <w:rPr>
                <w:rFonts w:ascii="Arial" w:eastAsia="Times New Roman" w:hAnsi="Arial" w:cs="Arial"/>
                <w:color w:val="000000"/>
                <w:sz w:val="20"/>
                <w:szCs w:val="20"/>
                <w:lang w:eastAsia="et-EE"/>
              </w:rPr>
              <w:t>1 389</w:t>
            </w:r>
          </w:p>
        </w:tc>
      </w:tr>
    </w:tbl>
    <w:p w:rsidR="00E0373F" w:rsidRDefault="00E0373F" w:rsidP="00580F79">
      <w:pPr>
        <w:rPr>
          <w:lang w:eastAsia="x-none"/>
        </w:rPr>
      </w:pPr>
    </w:p>
    <w:p w:rsidR="00580F79" w:rsidRPr="00506FAB" w:rsidRDefault="00580F79" w:rsidP="00580F79">
      <w:pPr>
        <w:rPr>
          <w:lang w:eastAsia="x-none"/>
        </w:rPr>
      </w:pPr>
      <w:r w:rsidRPr="00506FAB">
        <w:rPr>
          <w:lang w:eastAsia="x-none"/>
        </w:rPr>
        <w:t xml:space="preserve">Teenindustase on liikluse kvaliteedi näitaja, mida iseloomustatakse konkreetse liikleja liikumistingimustega ja mis väljendub liiklusvoo tiheduse, kiiruse, ooteaja ja manööverdusvabaduse kaudu. </w:t>
      </w:r>
      <w:proofErr w:type="spellStart"/>
      <w:r w:rsidRPr="00506FAB">
        <w:rPr>
          <w:lang w:eastAsia="x-none"/>
        </w:rPr>
        <w:t>Kaherajalisel</w:t>
      </w:r>
      <w:proofErr w:type="spellEnd"/>
      <w:r w:rsidRPr="00506FAB">
        <w:rPr>
          <w:lang w:eastAsia="x-none"/>
        </w:rPr>
        <w:t xml:space="preserve"> maanteel on teenindustaseme põhinäitajaks ajakulu suhteline pikenemine (%) ja keskmine kiirus (km/h). Ristmike puhul reservläbilaskvus (foorita) ja fooriga ristmiku puhul ühe sõiduki keskmine ooteaeg, sekundit ühe sõiduki kohta.</w:t>
      </w:r>
    </w:p>
    <w:p w:rsidR="00580F79" w:rsidRPr="00506FAB" w:rsidRDefault="00580F79" w:rsidP="00580F79">
      <w:pPr>
        <w:rPr>
          <w:lang w:eastAsia="x-none"/>
        </w:rPr>
      </w:pPr>
      <w:r w:rsidRPr="00506FAB">
        <w:rPr>
          <w:lang w:eastAsia="x-none"/>
        </w:rPr>
        <w:t xml:space="preserve">Alljärgnevas tabelis on toodud kaherajaliste maanteede suurim liiklussagedus </w:t>
      </w:r>
      <w:proofErr w:type="spellStart"/>
      <w:r w:rsidRPr="00506FAB">
        <w:rPr>
          <w:lang w:eastAsia="x-none"/>
        </w:rPr>
        <w:t>Mi</w:t>
      </w:r>
      <w:proofErr w:type="spellEnd"/>
      <w:r w:rsidRPr="00506FAB">
        <w:rPr>
          <w:lang w:eastAsia="x-none"/>
        </w:rPr>
        <w:t xml:space="preserve"> (sa/h) sõltuvalt maantee klassist ja teenindustasemest.</w:t>
      </w:r>
      <w:r w:rsidR="004876AB">
        <w:rPr>
          <w:lang w:eastAsia="x-none"/>
        </w:rPr>
        <w:t xml:space="preserve"> Helgi tee kuulub liiklussageduse järgi V klassi.</w:t>
      </w:r>
    </w:p>
    <w:p w:rsidR="00580F79" w:rsidRPr="00506FAB" w:rsidRDefault="00580F79" w:rsidP="00580F79">
      <w:pPr>
        <w:pStyle w:val="Pealdis"/>
        <w:keepNext/>
        <w:rPr>
          <w:color w:val="auto"/>
        </w:rPr>
      </w:pPr>
      <w:r w:rsidRPr="00506FAB">
        <w:rPr>
          <w:color w:val="auto"/>
        </w:rPr>
        <w:t xml:space="preserve">Tabel </w:t>
      </w:r>
      <w:r w:rsidRPr="00506FAB">
        <w:rPr>
          <w:color w:val="auto"/>
        </w:rPr>
        <w:fldChar w:fldCharType="begin"/>
      </w:r>
      <w:r w:rsidRPr="00506FAB">
        <w:rPr>
          <w:color w:val="auto"/>
        </w:rPr>
        <w:instrText xml:space="preserve"> SEQ Tabel \* ARABIC </w:instrText>
      </w:r>
      <w:r w:rsidRPr="00506FAB">
        <w:rPr>
          <w:color w:val="auto"/>
        </w:rPr>
        <w:fldChar w:fldCharType="separate"/>
      </w:r>
      <w:r w:rsidR="0044275A">
        <w:rPr>
          <w:noProof/>
          <w:color w:val="auto"/>
        </w:rPr>
        <w:t>2</w:t>
      </w:r>
      <w:r w:rsidRPr="00506FAB">
        <w:rPr>
          <w:noProof/>
          <w:color w:val="auto"/>
        </w:rPr>
        <w:fldChar w:fldCharType="end"/>
      </w:r>
      <w:r w:rsidRPr="00506FAB">
        <w:rPr>
          <w:color w:val="auto"/>
        </w:rPr>
        <w:t xml:space="preserve"> – Teenindustasemed - koostatud tuginedes HCM-85</w:t>
      </w:r>
    </w:p>
    <w:tbl>
      <w:tblPr>
        <w:tblW w:w="542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1580"/>
        <w:gridCol w:w="960"/>
        <w:gridCol w:w="960"/>
        <w:gridCol w:w="960"/>
        <w:gridCol w:w="960"/>
      </w:tblGrid>
      <w:tr w:rsidR="00580F79" w:rsidRPr="00506FAB" w:rsidTr="00580F79">
        <w:trPr>
          <w:trHeight w:val="300"/>
        </w:trPr>
        <w:tc>
          <w:tcPr>
            <w:tcW w:w="1580" w:type="dxa"/>
            <w:tcBorders>
              <w:bottom w:val="single" w:sz="12" w:space="0" w:color="8EAADB"/>
            </w:tcBorders>
            <w:shd w:val="clear" w:color="auto" w:fill="auto"/>
            <w:noWrap/>
            <w:hideMark/>
          </w:tcPr>
          <w:p w:rsidR="00580F79" w:rsidRPr="00506FAB" w:rsidRDefault="00580F79" w:rsidP="00580F79">
            <w:pPr>
              <w:spacing w:after="0" w:line="240" w:lineRule="auto"/>
              <w:rPr>
                <w:b/>
                <w:bCs/>
                <w:sz w:val="20"/>
                <w:szCs w:val="20"/>
              </w:rPr>
            </w:pPr>
          </w:p>
        </w:tc>
        <w:tc>
          <w:tcPr>
            <w:tcW w:w="3840" w:type="dxa"/>
            <w:gridSpan w:val="4"/>
            <w:tcBorders>
              <w:bottom w:val="single" w:sz="12" w:space="0" w:color="8EAADB"/>
            </w:tcBorders>
            <w:shd w:val="clear" w:color="auto" w:fill="auto"/>
            <w:noWrap/>
            <w:hideMark/>
          </w:tcPr>
          <w:p w:rsidR="00580F79" w:rsidRPr="00506FAB" w:rsidRDefault="00580F79" w:rsidP="00580F79">
            <w:pPr>
              <w:spacing w:after="0" w:line="240" w:lineRule="auto"/>
              <w:jc w:val="center"/>
              <w:rPr>
                <w:rFonts w:ascii="Calibri" w:hAnsi="Calibri"/>
                <w:b/>
                <w:bCs/>
              </w:rPr>
            </w:pPr>
            <w:r w:rsidRPr="00506FAB">
              <w:rPr>
                <w:rFonts w:ascii="Calibri" w:hAnsi="Calibri"/>
                <w:b/>
                <w:bCs/>
              </w:rPr>
              <w:t>Maantee klass</w:t>
            </w:r>
          </w:p>
        </w:tc>
      </w:tr>
      <w:tr w:rsidR="00580F79" w:rsidRPr="00506FAB" w:rsidTr="00E03ADD">
        <w:trPr>
          <w:trHeight w:val="300"/>
        </w:trPr>
        <w:tc>
          <w:tcPr>
            <w:tcW w:w="1580" w:type="dxa"/>
            <w:shd w:val="clear" w:color="auto" w:fill="auto"/>
            <w:noWrap/>
            <w:hideMark/>
          </w:tcPr>
          <w:p w:rsidR="00580F79" w:rsidRPr="00506FAB" w:rsidRDefault="00580F79" w:rsidP="00580F79">
            <w:pPr>
              <w:spacing w:after="0" w:line="240" w:lineRule="auto"/>
              <w:rPr>
                <w:rFonts w:ascii="Calibri" w:hAnsi="Calibri"/>
                <w:b/>
                <w:bCs/>
              </w:rPr>
            </w:pPr>
            <w:r w:rsidRPr="00506FAB">
              <w:rPr>
                <w:rFonts w:ascii="Calibri" w:hAnsi="Calibri"/>
                <w:b/>
                <w:bCs/>
              </w:rPr>
              <w:t>Teenindustase</w:t>
            </w:r>
          </w:p>
        </w:tc>
        <w:tc>
          <w:tcPr>
            <w:tcW w:w="960" w:type="dxa"/>
            <w:shd w:val="clear" w:color="auto" w:fill="auto"/>
            <w:noWrap/>
            <w:hideMark/>
          </w:tcPr>
          <w:p w:rsidR="00580F79" w:rsidRPr="00506FAB" w:rsidRDefault="00580F79" w:rsidP="00580F79">
            <w:pPr>
              <w:spacing w:after="0" w:line="240" w:lineRule="auto"/>
              <w:rPr>
                <w:rFonts w:ascii="Calibri" w:hAnsi="Calibri"/>
              </w:rPr>
            </w:pPr>
            <w:r w:rsidRPr="00506FAB">
              <w:rPr>
                <w:rFonts w:ascii="Calibri" w:hAnsi="Calibri"/>
              </w:rPr>
              <w:t>II</w:t>
            </w:r>
          </w:p>
        </w:tc>
        <w:tc>
          <w:tcPr>
            <w:tcW w:w="960" w:type="dxa"/>
            <w:shd w:val="clear" w:color="auto" w:fill="FFFFFF" w:themeFill="background1"/>
            <w:noWrap/>
            <w:hideMark/>
          </w:tcPr>
          <w:p w:rsidR="00580F79" w:rsidRPr="00506FAB" w:rsidRDefault="00580F79" w:rsidP="00580F79">
            <w:pPr>
              <w:spacing w:after="0" w:line="240" w:lineRule="auto"/>
              <w:rPr>
                <w:rFonts w:ascii="Calibri" w:hAnsi="Calibri"/>
              </w:rPr>
            </w:pPr>
            <w:r w:rsidRPr="00506FAB">
              <w:rPr>
                <w:rFonts w:ascii="Calibri" w:hAnsi="Calibri"/>
              </w:rPr>
              <w:t>III</w:t>
            </w:r>
          </w:p>
        </w:tc>
        <w:tc>
          <w:tcPr>
            <w:tcW w:w="960" w:type="dxa"/>
            <w:shd w:val="clear" w:color="auto" w:fill="auto"/>
            <w:noWrap/>
            <w:hideMark/>
          </w:tcPr>
          <w:p w:rsidR="00580F79" w:rsidRPr="00506FAB" w:rsidRDefault="00580F79" w:rsidP="00580F79">
            <w:pPr>
              <w:spacing w:after="0" w:line="240" w:lineRule="auto"/>
              <w:rPr>
                <w:rFonts w:ascii="Calibri" w:hAnsi="Calibri"/>
              </w:rPr>
            </w:pPr>
            <w:r w:rsidRPr="00506FAB">
              <w:rPr>
                <w:rFonts w:ascii="Calibri" w:hAnsi="Calibri"/>
              </w:rPr>
              <w:t>IV</w:t>
            </w:r>
          </w:p>
        </w:tc>
        <w:tc>
          <w:tcPr>
            <w:tcW w:w="960" w:type="dxa"/>
            <w:shd w:val="clear" w:color="auto" w:fill="auto"/>
            <w:noWrap/>
            <w:hideMark/>
          </w:tcPr>
          <w:p w:rsidR="00580F79" w:rsidRPr="00506FAB" w:rsidRDefault="00580F79" w:rsidP="00580F79">
            <w:pPr>
              <w:spacing w:after="0" w:line="240" w:lineRule="auto"/>
              <w:rPr>
                <w:rFonts w:ascii="Calibri" w:hAnsi="Calibri"/>
              </w:rPr>
            </w:pPr>
            <w:r w:rsidRPr="00506FAB">
              <w:rPr>
                <w:rFonts w:ascii="Calibri" w:hAnsi="Calibri"/>
              </w:rPr>
              <w:t>V</w:t>
            </w:r>
          </w:p>
        </w:tc>
      </w:tr>
      <w:tr w:rsidR="00580F79" w:rsidRPr="00506FAB" w:rsidTr="00580F79">
        <w:trPr>
          <w:trHeight w:val="300"/>
        </w:trPr>
        <w:tc>
          <w:tcPr>
            <w:tcW w:w="1580" w:type="dxa"/>
            <w:shd w:val="clear" w:color="auto" w:fill="auto"/>
            <w:noWrap/>
            <w:hideMark/>
          </w:tcPr>
          <w:p w:rsidR="00580F79" w:rsidRPr="00506FAB" w:rsidRDefault="00580F79" w:rsidP="00580F79">
            <w:pPr>
              <w:spacing w:after="0" w:line="240" w:lineRule="auto"/>
              <w:rPr>
                <w:rFonts w:ascii="Calibri" w:hAnsi="Calibri"/>
                <w:b/>
                <w:bCs/>
              </w:rPr>
            </w:pPr>
            <w:r w:rsidRPr="00506FAB">
              <w:rPr>
                <w:rFonts w:ascii="Calibri" w:hAnsi="Calibri"/>
                <w:b/>
                <w:bCs/>
              </w:rPr>
              <w:t>A</w:t>
            </w:r>
          </w:p>
        </w:tc>
        <w:tc>
          <w:tcPr>
            <w:tcW w:w="960" w:type="dxa"/>
            <w:shd w:val="clear" w:color="auto" w:fill="auto"/>
            <w:noWrap/>
            <w:hideMark/>
          </w:tcPr>
          <w:p w:rsidR="00580F79" w:rsidRPr="00506FAB" w:rsidRDefault="00580F79" w:rsidP="00580F79">
            <w:pPr>
              <w:spacing w:after="0" w:line="240" w:lineRule="auto"/>
              <w:jc w:val="right"/>
              <w:rPr>
                <w:rFonts w:ascii="Calibri" w:hAnsi="Calibri"/>
              </w:rPr>
            </w:pPr>
            <w:r w:rsidRPr="00506FAB">
              <w:rPr>
                <w:rFonts w:ascii="Calibri" w:hAnsi="Calibri"/>
              </w:rPr>
              <w:t>380</w:t>
            </w:r>
          </w:p>
        </w:tc>
        <w:tc>
          <w:tcPr>
            <w:tcW w:w="960" w:type="dxa"/>
            <w:shd w:val="clear" w:color="auto" w:fill="FFFFFF" w:themeFill="background1"/>
            <w:noWrap/>
            <w:hideMark/>
          </w:tcPr>
          <w:p w:rsidR="00580F79" w:rsidRPr="00506FAB" w:rsidRDefault="00580F79" w:rsidP="00580F79">
            <w:pPr>
              <w:spacing w:after="0" w:line="240" w:lineRule="auto"/>
              <w:jc w:val="right"/>
              <w:rPr>
                <w:rFonts w:ascii="Calibri" w:hAnsi="Calibri"/>
              </w:rPr>
            </w:pPr>
            <w:r w:rsidRPr="00506FAB">
              <w:rPr>
                <w:rFonts w:ascii="Calibri" w:hAnsi="Calibri"/>
              </w:rPr>
              <w:t>320</w:t>
            </w:r>
          </w:p>
        </w:tc>
        <w:tc>
          <w:tcPr>
            <w:tcW w:w="960" w:type="dxa"/>
            <w:shd w:val="clear" w:color="auto" w:fill="auto"/>
            <w:noWrap/>
            <w:hideMark/>
          </w:tcPr>
          <w:p w:rsidR="00580F79" w:rsidRPr="00506FAB" w:rsidRDefault="00580F79" w:rsidP="00580F79">
            <w:pPr>
              <w:spacing w:after="0" w:line="240" w:lineRule="auto"/>
              <w:jc w:val="right"/>
              <w:rPr>
                <w:rFonts w:ascii="Calibri" w:hAnsi="Calibri"/>
              </w:rPr>
            </w:pPr>
            <w:r w:rsidRPr="00506FAB">
              <w:rPr>
                <w:rFonts w:ascii="Calibri" w:hAnsi="Calibri"/>
              </w:rPr>
              <w:t>270</w:t>
            </w:r>
          </w:p>
        </w:tc>
        <w:tc>
          <w:tcPr>
            <w:tcW w:w="960" w:type="dxa"/>
            <w:shd w:val="clear" w:color="auto" w:fill="F7CAAC" w:themeFill="accent2" w:themeFillTint="66"/>
            <w:noWrap/>
            <w:hideMark/>
          </w:tcPr>
          <w:p w:rsidR="00580F79" w:rsidRPr="00506FAB" w:rsidRDefault="00580F79" w:rsidP="00580F79">
            <w:pPr>
              <w:spacing w:after="0" w:line="240" w:lineRule="auto"/>
              <w:jc w:val="right"/>
              <w:rPr>
                <w:rFonts w:ascii="Calibri" w:hAnsi="Calibri"/>
              </w:rPr>
            </w:pPr>
            <w:r w:rsidRPr="00506FAB">
              <w:rPr>
                <w:rFonts w:ascii="Calibri" w:hAnsi="Calibri"/>
              </w:rPr>
              <w:t>250</w:t>
            </w:r>
          </w:p>
        </w:tc>
      </w:tr>
      <w:tr w:rsidR="00580F79" w:rsidRPr="00506FAB" w:rsidTr="00E03ADD">
        <w:trPr>
          <w:trHeight w:val="300"/>
        </w:trPr>
        <w:tc>
          <w:tcPr>
            <w:tcW w:w="1580" w:type="dxa"/>
            <w:shd w:val="clear" w:color="auto" w:fill="auto"/>
            <w:noWrap/>
            <w:hideMark/>
          </w:tcPr>
          <w:p w:rsidR="00580F79" w:rsidRPr="00506FAB" w:rsidRDefault="00580F79" w:rsidP="00580F79">
            <w:pPr>
              <w:spacing w:after="0" w:line="240" w:lineRule="auto"/>
              <w:rPr>
                <w:rFonts w:ascii="Calibri" w:hAnsi="Calibri"/>
                <w:b/>
                <w:bCs/>
              </w:rPr>
            </w:pPr>
            <w:r w:rsidRPr="00506FAB">
              <w:rPr>
                <w:rFonts w:ascii="Calibri" w:hAnsi="Calibri"/>
                <w:b/>
                <w:bCs/>
              </w:rPr>
              <w:t>B</w:t>
            </w:r>
          </w:p>
        </w:tc>
        <w:tc>
          <w:tcPr>
            <w:tcW w:w="960" w:type="dxa"/>
            <w:shd w:val="clear" w:color="auto" w:fill="auto"/>
            <w:noWrap/>
            <w:hideMark/>
          </w:tcPr>
          <w:p w:rsidR="00580F79" w:rsidRPr="00506FAB" w:rsidRDefault="00580F79" w:rsidP="00580F79">
            <w:pPr>
              <w:spacing w:after="0" w:line="240" w:lineRule="auto"/>
              <w:jc w:val="right"/>
              <w:rPr>
                <w:rFonts w:ascii="Calibri" w:hAnsi="Calibri"/>
              </w:rPr>
            </w:pPr>
            <w:r w:rsidRPr="00506FAB">
              <w:rPr>
                <w:rFonts w:ascii="Calibri" w:hAnsi="Calibri"/>
              </w:rPr>
              <w:t>700</w:t>
            </w:r>
          </w:p>
        </w:tc>
        <w:tc>
          <w:tcPr>
            <w:tcW w:w="960" w:type="dxa"/>
            <w:shd w:val="clear" w:color="auto" w:fill="FFFFFF" w:themeFill="background1"/>
            <w:noWrap/>
            <w:hideMark/>
          </w:tcPr>
          <w:p w:rsidR="00580F79" w:rsidRPr="00506FAB" w:rsidRDefault="00580F79" w:rsidP="00580F79">
            <w:pPr>
              <w:spacing w:after="0" w:line="240" w:lineRule="auto"/>
              <w:jc w:val="right"/>
              <w:rPr>
                <w:rFonts w:ascii="Calibri" w:hAnsi="Calibri"/>
              </w:rPr>
            </w:pPr>
            <w:r w:rsidRPr="00506FAB">
              <w:rPr>
                <w:rFonts w:ascii="Calibri" w:hAnsi="Calibri"/>
              </w:rPr>
              <w:t>600</w:t>
            </w:r>
          </w:p>
        </w:tc>
        <w:tc>
          <w:tcPr>
            <w:tcW w:w="960" w:type="dxa"/>
            <w:shd w:val="clear" w:color="auto" w:fill="auto"/>
            <w:noWrap/>
            <w:hideMark/>
          </w:tcPr>
          <w:p w:rsidR="00580F79" w:rsidRPr="00506FAB" w:rsidRDefault="00580F79" w:rsidP="00580F79">
            <w:pPr>
              <w:spacing w:after="0" w:line="240" w:lineRule="auto"/>
              <w:jc w:val="right"/>
              <w:rPr>
                <w:rFonts w:ascii="Calibri" w:hAnsi="Calibri"/>
              </w:rPr>
            </w:pPr>
            <w:r w:rsidRPr="00506FAB">
              <w:rPr>
                <w:rFonts w:ascii="Calibri" w:hAnsi="Calibri"/>
              </w:rPr>
              <w:t>500</w:t>
            </w:r>
          </w:p>
        </w:tc>
        <w:tc>
          <w:tcPr>
            <w:tcW w:w="960" w:type="dxa"/>
            <w:shd w:val="clear" w:color="auto" w:fill="auto"/>
            <w:noWrap/>
            <w:hideMark/>
          </w:tcPr>
          <w:p w:rsidR="00580F79" w:rsidRPr="00506FAB" w:rsidRDefault="00580F79" w:rsidP="00580F79">
            <w:pPr>
              <w:spacing w:after="0" w:line="240" w:lineRule="auto"/>
              <w:jc w:val="right"/>
              <w:rPr>
                <w:rFonts w:ascii="Calibri" w:hAnsi="Calibri"/>
              </w:rPr>
            </w:pPr>
            <w:r w:rsidRPr="00506FAB">
              <w:rPr>
                <w:rFonts w:ascii="Calibri" w:hAnsi="Calibri"/>
              </w:rPr>
              <w:t>450</w:t>
            </w:r>
          </w:p>
        </w:tc>
      </w:tr>
      <w:tr w:rsidR="00580F79" w:rsidRPr="00506FAB" w:rsidTr="00E03ADD">
        <w:trPr>
          <w:trHeight w:val="300"/>
        </w:trPr>
        <w:tc>
          <w:tcPr>
            <w:tcW w:w="1580" w:type="dxa"/>
            <w:shd w:val="clear" w:color="auto" w:fill="auto"/>
            <w:noWrap/>
            <w:hideMark/>
          </w:tcPr>
          <w:p w:rsidR="00580F79" w:rsidRPr="00506FAB" w:rsidRDefault="00580F79" w:rsidP="00580F79">
            <w:pPr>
              <w:spacing w:after="0" w:line="240" w:lineRule="auto"/>
              <w:rPr>
                <w:rFonts w:ascii="Calibri" w:hAnsi="Calibri"/>
                <w:b/>
                <w:bCs/>
              </w:rPr>
            </w:pPr>
            <w:r w:rsidRPr="00506FAB">
              <w:rPr>
                <w:rFonts w:ascii="Calibri" w:hAnsi="Calibri"/>
                <w:b/>
                <w:bCs/>
              </w:rPr>
              <w:t>C</w:t>
            </w:r>
          </w:p>
        </w:tc>
        <w:tc>
          <w:tcPr>
            <w:tcW w:w="960" w:type="dxa"/>
            <w:shd w:val="clear" w:color="auto" w:fill="auto"/>
            <w:noWrap/>
            <w:hideMark/>
          </w:tcPr>
          <w:p w:rsidR="00580F79" w:rsidRPr="00506FAB" w:rsidRDefault="00580F79" w:rsidP="00580F79">
            <w:pPr>
              <w:spacing w:after="0" w:line="240" w:lineRule="auto"/>
              <w:jc w:val="right"/>
              <w:rPr>
                <w:rFonts w:ascii="Calibri" w:hAnsi="Calibri"/>
              </w:rPr>
            </w:pPr>
            <w:r w:rsidRPr="00506FAB">
              <w:rPr>
                <w:rFonts w:ascii="Calibri" w:hAnsi="Calibri"/>
              </w:rPr>
              <w:t>1100</w:t>
            </w:r>
          </w:p>
        </w:tc>
        <w:tc>
          <w:tcPr>
            <w:tcW w:w="960" w:type="dxa"/>
            <w:shd w:val="clear" w:color="auto" w:fill="FFFFFF" w:themeFill="background1"/>
            <w:noWrap/>
            <w:hideMark/>
          </w:tcPr>
          <w:p w:rsidR="00580F79" w:rsidRPr="00506FAB" w:rsidRDefault="00580F79" w:rsidP="00580F79">
            <w:pPr>
              <w:spacing w:after="0" w:line="240" w:lineRule="auto"/>
              <w:jc w:val="right"/>
              <w:rPr>
                <w:rFonts w:ascii="Calibri" w:hAnsi="Calibri"/>
              </w:rPr>
            </w:pPr>
            <w:r w:rsidRPr="00506FAB">
              <w:rPr>
                <w:rFonts w:ascii="Calibri" w:hAnsi="Calibri"/>
              </w:rPr>
              <w:t>1000</w:t>
            </w:r>
          </w:p>
        </w:tc>
        <w:tc>
          <w:tcPr>
            <w:tcW w:w="960" w:type="dxa"/>
            <w:shd w:val="clear" w:color="auto" w:fill="auto"/>
            <w:noWrap/>
            <w:hideMark/>
          </w:tcPr>
          <w:p w:rsidR="00580F79" w:rsidRPr="00506FAB" w:rsidRDefault="00580F79" w:rsidP="00580F79">
            <w:pPr>
              <w:spacing w:after="0" w:line="240" w:lineRule="auto"/>
              <w:jc w:val="right"/>
              <w:rPr>
                <w:rFonts w:ascii="Calibri" w:hAnsi="Calibri"/>
              </w:rPr>
            </w:pPr>
            <w:r w:rsidRPr="00506FAB">
              <w:rPr>
                <w:rFonts w:ascii="Calibri" w:hAnsi="Calibri"/>
              </w:rPr>
              <w:t>800</w:t>
            </w:r>
          </w:p>
        </w:tc>
        <w:tc>
          <w:tcPr>
            <w:tcW w:w="960" w:type="dxa"/>
            <w:shd w:val="clear" w:color="auto" w:fill="auto"/>
            <w:noWrap/>
            <w:hideMark/>
          </w:tcPr>
          <w:p w:rsidR="00580F79" w:rsidRPr="00506FAB" w:rsidRDefault="00580F79" w:rsidP="00580F79">
            <w:pPr>
              <w:spacing w:after="0" w:line="240" w:lineRule="auto"/>
              <w:jc w:val="right"/>
              <w:rPr>
                <w:rFonts w:ascii="Calibri" w:hAnsi="Calibri"/>
              </w:rPr>
            </w:pPr>
            <w:r w:rsidRPr="00506FAB">
              <w:rPr>
                <w:rFonts w:ascii="Calibri" w:hAnsi="Calibri"/>
              </w:rPr>
              <w:t>700</w:t>
            </w:r>
          </w:p>
        </w:tc>
      </w:tr>
      <w:tr w:rsidR="00580F79" w:rsidRPr="00506FAB" w:rsidTr="00E03ADD">
        <w:trPr>
          <w:trHeight w:val="300"/>
        </w:trPr>
        <w:tc>
          <w:tcPr>
            <w:tcW w:w="1580" w:type="dxa"/>
            <w:shd w:val="clear" w:color="auto" w:fill="auto"/>
            <w:noWrap/>
            <w:hideMark/>
          </w:tcPr>
          <w:p w:rsidR="00580F79" w:rsidRPr="00506FAB" w:rsidRDefault="00580F79" w:rsidP="00580F79">
            <w:pPr>
              <w:spacing w:after="0" w:line="240" w:lineRule="auto"/>
              <w:rPr>
                <w:rFonts w:ascii="Calibri" w:hAnsi="Calibri"/>
                <w:b/>
                <w:bCs/>
              </w:rPr>
            </w:pPr>
            <w:r w:rsidRPr="00506FAB">
              <w:rPr>
                <w:rFonts w:ascii="Calibri" w:hAnsi="Calibri"/>
                <w:b/>
                <w:bCs/>
              </w:rPr>
              <w:t>D</w:t>
            </w:r>
          </w:p>
        </w:tc>
        <w:tc>
          <w:tcPr>
            <w:tcW w:w="960" w:type="dxa"/>
            <w:shd w:val="clear" w:color="auto" w:fill="auto"/>
            <w:noWrap/>
            <w:hideMark/>
          </w:tcPr>
          <w:p w:rsidR="00580F79" w:rsidRPr="00506FAB" w:rsidRDefault="00580F79" w:rsidP="00580F79">
            <w:pPr>
              <w:spacing w:after="0" w:line="240" w:lineRule="auto"/>
              <w:jc w:val="right"/>
              <w:rPr>
                <w:rFonts w:ascii="Calibri" w:hAnsi="Calibri"/>
              </w:rPr>
            </w:pPr>
            <w:r w:rsidRPr="00506FAB">
              <w:rPr>
                <w:rFonts w:ascii="Calibri" w:hAnsi="Calibri"/>
              </w:rPr>
              <w:t>1700</w:t>
            </w:r>
          </w:p>
        </w:tc>
        <w:tc>
          <w:tcPr>
            <w:tcW w:w="960" w:type="dxa"/>
            <w:shd w:val="clear" w:color="auto" w:fill="FFFFFF" w:themeFill="background1"/>
            <w:noWrap/>
            <w:hideMark/>
          </w:tcPr>
          <w:p w:rsidR="00580F79" w:rsidRPr="00506FAB" w:rsidRDefault="00580F79" w:rsidP="00580F79">
            <w:pPr>
              <w:spacing w:after="0" w:line="240" w:lineRule="auto"/>
              <w:jc w:val="right"/>
              <w:rPr>
                <w:rFonts w:ascii="Calibri" w:hAnsi="Calibri"/>
              </w:rPr>
            </w:pPr>
            <w:r w:rsidRPr="00506FAB">
              <w:rPr>
                <w:rFonts w:ascii="Calibri" w:hAnsi="Calibri"/>
              </w:rPr>
              <w:t>1500</w:t>
            </w:r>
          </w:p>
        </w:tc>
        <w:tc>
          <w:tcPr>
            <w:tcW w:w="960" w:type="dxa"/>
            <w:shd w:val="clear" w:color="auto" w:fill="auto"/>
            <w:noWrap/>
            <w:hideMark/>
          </w:tcPr>
          <w:p w:rsidR="00580F79" w:rsidRPr="00506FAB" w:rsidRDefault="00580F79" w:rsidP="00580F79">
            <w:pPr>
              <w:spacing w:after="0" w:line="240" w:lineRule="auto"/>
              <w:jc w:val="right"/>
              <w:rPr>
                <w:rFonts w:ascii="Calibri" w:hAnsi="Calibri"/>
              </w:rPr>
            </w:pPr>
            <w:r w:rsidRPr="00506FAB">
              <w:rPr>
                <w:rFonts w:ascii="Calibri" w:hAnsi="Calibri"/>
              </w:rPr>
              <w:t>1200</w:t>
            </w:r>
          </w:p>
        </w:tc>
        <w:tc>
          <w:tcPr>
            <w:tcW w:w="960" w:type="dxa"/>
            <w:shd w:val="clear" w:color="auto" w:fill="auto"/>
            <w:noWrap/>
            <w:hideMark/>
          </w:tcPr>
          <w:p w:rsidR="00580F79" w:rsidRPr="00506FAB" w:rsidRDefault="00580F79" w:rsidP="00580F79">
            <w:pPr>
              <w:spacing w:after="0" w:line="240" w:lineRule="auto"/>
              <w:jc w:val="right"/>
              <w:rPr>
                <w:rFonts w:ascii="Calibri" w:hAnsi="Calibri"/>
              </w:rPr>
            </w:pPr>
            <w:r w:rsidRPr="00506FAB">
              <w:rPr>
                <w:rFonts w:ascii="Calibri" w:hAnsi="Calibri"/>
              </w:rPr>
              <w:t>1100</w:t>
            </w:r>
          </w:p>
        </w:tc>
      </w:tr>
      <w:tr w:rsidR="00580F79" w:rsidRPr="00506FAB" w:rsidTr="00E03ADD">
        <w:trPr>
          <w:trHeight w:val="300"/>
        </w:trPr>
        <w:tc>
          <w:tcPr>
            <w:tcW w:w="1580" w:type="dxa"/>
            <w:shd w:val="clear" w:color="auto" w:fill="auto"/>
            <w:noWrap/>
            <w:hideMark/>
          </w:tcPr>
          <w:p w:rsidR="00580F79" w:rsidRPr="00506FAB" w:rsidRDefault="00580F79" w:rsidP="00580F79">
            <w:pPr>
              <w:spacing w:after="0" w:line="240" w:lineRule="auto"/>
              <w:rPr>
                <w:rFonts w:ascii="Calibri" w:hAnsi="Calibri"/>
                <w:b/>
                <w:bCs/>
              </w:rPr>
            </w:pPr>
            <w:r w:rsidRPr="00506FAB">
              <w:rPr>
                <w:rFonts w:ascii="Calibri" w:hAnsi="Calibri"/>
                <w:b/>
                <w:bCs/>
              </w:rPr>
              <w:t>E</w:t>
            </w:r>
          </w:p>
        </w:tc>
        <w:tc>
          <w:tcPr>
            <w:tcW w:w="960" w:type="dxa"/>
            <w:shd w:val="clear" w:color="auto" w:fill="auto"/>
            <w:noWrap/>
            <w:hideMark/>
          </w:tcPr>
          <w:p w:rsidR="00580F79" w:rsidRPr="00506FAB" w:rsidRDefault="00580F79" w:rsidP="00580F79">
            <w:pPr>
              <w:spacing w:after="0" w:line="240" w:lineRule="auto"/>
              <w:jc w:val="right"/>
              <w:rPr>
                <w:rFonts w:ascii="Calibri" w:hAnsi="Calibri"/>
              </w:rPr>
            </w:pPr>
            <w:r w:rsidRPr="00506FAB">
              <w:rPr>
                <w:rFonts w:ascii="Calibri" w:hAnsi="Calibri"/>
              </w:rPr>
              <w:t>2800</w:t>
            </w:r>
          </w:p>
        </w:tc>
        <w:tc>
          <w:tcPr>
            <w:tcW w:w="960" w:type="dxa"/>
            <w:shd w:val="clear" w:color="auto" w:fill="FFFFFF" w:themeFill="background1"/>
            <w:noWrap/>
            <w:hideMark/>
          </w:tcPr>
          <w:p w:rsidR="00580F79" w:rsidRPr="00506FAB" w:rsidRDefault="00580F79" w:rsidP="00580F79">
            <w:pPr>
              <w:spacing w:after="0" w:line="240" w:lineRule="auto"/>
              <w:jc w:val="right"/>
              <w:rPr>
                <w:rFonts w:ascii="Calibri" w:hAnsi="Calibri"/>
              </w:rPr>
            </w:pPr>
            <w:r w:rsidRPr="00506FAB">
              <w:rPr>
                <w:rFonts w:ascii="Calibri" w:hAnsi="Calibri"/>
              </w:rPr>
              <w:t>2600</w:t>
            </w:r>
          </w:p>
        </w:tc>
        <w:tc>
          <w:tcPr>
            <w:tcW w:w="960" w:type="dxa"/>
            <w:shd w:val="clear" w:color="auto" w:fill="auto"/>
            <w:noWrap/>
            <w:hideMark/>
          </w:tcPr>
          <w:p w:rsidR="00580F79" w:rsidRPr="00506FAB" w:rsidRDefault="00580F79" w:rsidP="00580F79">
            <w:pPr>
              <w:spacing w:after="0" w:line="240" w:lineRule="auto"/>
              <w:jc w:val="right"/>
              <w:rPr>
                <w:rFonts w:ascii="Calibri" w:hAnsi="Calibri"/>
              </w:rPr>
            </w:pPr>
            <w:r w:rsidRPr="00506FAB">
              <w:rPr>
                <w:rFonts w:ascii="Calibri" w:hAnsi="Calibri"/>
              </w:rPr>
              <w:t>2300</w:t>
            </w:r>
          </w:p>
        </w:tc>
        <w:tc>
          <w:tcPr>
            <w:tcW w:w="960" w:type="dxa"/>
            <w:shd w:val="clear" w:color="auto" w:fill="auto"/>
            <w:noWrap/>
            <w:hideMark/>
          </w:tcPr>
          <w:p w:rsidR="00580F79" w:rsidRPr="00506FAB" w:rsidRDefault="00580F79" w:rsidP="00580F79">
            <w:pPr>
              <w:spacing w:after="0" w:line="240" w:lineRule="auto"/>
              <w:jc w:val="right"/>
              <w:rPr>
                <w:rFonts w:ascii="Calibri" w:hAnsi="Calibri"/>
              </w:rPr>
            </w:pPr>
            <w:r w:rsidRPr="00506FAB">
              <w:rPr>
                <w:rFonts w:ascii="Calibri" w:hAnsi="Calibri"/>
              </w:rPr>
              <w:t>2200</w:t>
            </w:r>
          </w:p>
        </w:tc>
      </w:tr>
    </w:tbl>
    <w:p w:rsidR="00580F79" w:rsidRPr="00506FAB" w:rsidRDefault="00580F79" w:rsidP="00580F79">
      <w:pPr>
        <w:rPr>
          <w:lang w:eastAsia="x-none"/>
        </w:rPr>
      </w:pPr>
    </w:p>
    <w:p w:rsidR="00457DE9" w:rsidRDefault="00580F79" w:rsidP="00580F79">
      <w:pPr>
        <w:rPr>
          <w:lang w:eastAsia="x-none"/>
        </w:rPr>
      </w:pPr>
      <w:r w:rsidRPr="00506FAB">
        <w:rPr>
          <w:lang w:eastAsia="x-none"/>
        </w:rPr>
        <w:t xml:space="preserve">Kui võtame eelduseks, et tipptunni liiklussagedus moodustab AKÖL-ist ligikaudu 20%, siis on tabelis 1 toodud parameetrite ja liiklussageduse põhjal </w:t>
      </w:r>
      <w:r w:rsidR="00E03ADD">
        <w:rPr>
          <w:lang w:eastAsia="x-none"/>
        </w:rPr>
        <w:t xml:space="preserve">on </w:t>
      </w:r>
      <w:r w:rsidR="004876AB">
        <w:rPr>
          <w:lang w:eastAsia="x-none"/>
        </w:rPr>
        <w:t>Helgi</w:t>
      </w:r>
      <w:r w:rsidRPr="00506FAB">
        <w:rPr>
          <w:lang w:eastAsia="x-none"/>
        </w:rPr>
        <w:t xml:space="preserve"> tee teenindustase </w:t>
      </w:r>
      <w:r w:rsidR="004876AB">
        <w:rPr>
          <w:lang w:eastAsia="x-none"/>
        </w:rPr>
        <w:t>A</w:t>
      </w:r>
      <w:r w:rsidRPr="00506FAB">
        <w:rPr>
          <w:lang w:eastAsia="x-none"/>
        </w:rPr>
        <w:t xml:space="preserve">. </w:t>
      </w:r>
    </w:p>
    <w:p w:rsidR="00E550E8" w:rsidRDefault="005D42BC" w:rsidP="005D42BC">
      <w:pPr>
        <w:pStyle w:val="Pealkiri2"/>
        <w:numPr>
          <w:ilvl w:val="1"/>
          <w:numId w:val="2"/>
        </w:numPr>
      </w:pPr>
      <w:bookmarkStart w:id="8" w:name="_Toc502655359"/>
      <w:r>
        <w:t>Liiklusohutus</w:t>
      </w:r>
      <w:bookmarkEnd w:id="8"/>
    </w:p>
    <w:p w:rsidR="005D42BC" w:rsidRDefault="00713918" w:rsidP="00D8509A">
      <w:r>
        <w:t>Tartu maantee puhul on tegemist sirge lõiguga, kus linna siseneval niidil kiirendusrajad puuduvad. Teeregistri andmetel ei ole seal ka kannatanutega õnnetusi juhtunud. LKF-i andmetel on Tartu maanteel juhtunud kolm asjakahjuga õnnetust. Analoogne on olukord Helgi teel, kus on juhtunud neli asjakahjuga õnnetust.</w:t>
      </w:r>
    </w:p>
    <w:p w:rsidR="00713918" w:rsidRDefault="00713918" w:rsidP="00D8509A">
      <w:r>
        <w:t xml:space="preserve">Tartu maantee linnast väljuval suunal on õnnetusi mõnevõrra rohkem. Seal on ka kiirusmuuterajad ja võiks eeldada, et õnnetused on seotud liitumise ja hargnemisega ehk kahe sõiduki kokkupõrkega, kuid teeregistri andmetel on tegemist kahel juhul kokkupõrkega teevälise takistusega ja ühel juhul looma õnnetusega. See võib ka tähendada, et sõidukile otsasõidu vältimiseks sõideti teelt välja ja põrgati seal kokku teevälise takistusega ehk tegemist võib olla </w:t>
      </w:r>
      <w:r w:rsidR="00D313CD">
        <w:t>ikkagi</w:t>
      </w:r>
      <w:r>
        <w:t xml:space="preserve"> kiirusmuuterajaga seotud õnnetustega.</w:t>
      </w:r>
    </w:p>
    <w:p w:rsidR="00887D68" w:rsidRDefault="00887D68" w:rsidP="00D8509A">
      <w:r>
        <w:t>Üldiselt võib väita, et iga uue ristumisala rajamisega lisandub teatav hulk (sõltuvalt ristmiku tüübist) konfliktpunkte. Kuid õnnetuste kahjud on väiksemad, kui kiirused on väiksemad. Seetõttu on ohutum arendusala ühendused rajada Helgi tee ja Läike tee kaudu, mitte otse Tartu maanteele (läbi Peetri sõlme rampide).</w:t>
      </w:r>
    </w:p>
    <w:p w:rsidR="00713918" w:rsidRDefault="00713918" w:rsidP="00D8509A">
      <w:r>
        <w:t>Alljärgneval joonisel on toodud Liikluskindlustusfondi andmetel toimunud liiklusõnnetused arendusala piirkonnas.</w:t>
      </w:r>
    </w:p>
    <w:p w:rsidR="005D42BC" w:rsidRDefault="005D42BC" w:rsidP="005D42BC">
      <w:pPr>
        <w:keepNext/>
      </w:pPr>
      <w:r>
        <w:rPr>
          <w:noProof/>
        </w:rPr>
        <w:drawing>
          <wp:inline distT="0" distB="0" distL="0" distR="0" wp14:anchorId="31C2FB17" wp14:editId="4A14C623">
            <wp:extent cx="5760720" cy="3540125"/>
            <wp:effectExtent l="0" t="0" r="0" b="3175"/>
            <wp:docPr id="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540125"/>
                    </a:xfrm>
                    <a:prstGeom prst="rect">
                      <a:avLst/>
                    </a:prstGeom>
                  </pic:spPr>
                </pic:pic>
              </a:graphicData>
            </a:graphic>
          </wp:inline>
        </w:drawing>
      </w:r>
    </w:p>
    <w:p w:rsidR="005D42BC" w:rsidRDefault="005D42BC" w:rsidP="005D42BC">
      <w:pPr>
        <w:pStyle w:val="Pealdis"/>
      </w:pPr>
      <w:r>
        <w:t xml:space="preserve">Joonis </w:t>
      </w:r>
      <w:r>
        <w:fldChar w:fldCharType="begin"/>
      </w:r>
      <w:r>
        <w:instrText xml:space="preserve"> SEQ Joonis \* ARABIC </w:instrText>
      </w:r>
      <w:r>
        <w:fldChar w:fldCharType="separate"/>
      </w:r>
      <w:r w:rsidR="00983D49">
        <w:rPr>
          <w:noProof/>
        </w:rPr>
        <w:t>4</w:t>
      </w:r>
      <w:r>
        <w:fldChar w:fldCharType="end"/>
      </w:r>
      <w:r>
        <w:t xml:space="preserve"> - Liikluskindlustusfondi andmetel toimunud liiklusõnnetused</w:t>
      </w:r>
    </w:p>
    <w:p w:rsidR="00D93B6B" w:rsidRDefault="00D93B6B" w:rsidP="00D93B6B">
      <w:pPr>
        <w:pStyle w:val="Pealkiri2"/>
        <w:numPr>
          <w:ilvl w:val="1"/>
          <w:numId w:val="2"/>
        </w:numPr>
      </w:pPr>
      <w:bookmarkStart w:id="9" w:name="_Toc502655360"/>
      <w:r>
        <w:t>Ühistransport</w:t>
      </w:r>
      <w:bookmarkEnd w:id="9"/>
    </w:p>
    <w:p w:rsidR="00D93B6B" w:rsidRDefault="00D93B6B" w:rsidP="00D8509A">
      <w:r>
        <w:t>Nagu sissejuhatuses mainiti asub lähim bussipeatus (Peetri) Tartu maanteel planeeringu alast linnulennult 300 m kaugusel</w:t>
      </w:r>
      <w:r w:rsidR="0079749C">
        <w:t xml:space="preserve"> (Joonis 5)</w:t>
      </w:r>
      <w:r>
        <w:t xml:space="preserve">. </w:t>
      </w:r>
    </w:p>
    <w:p w:rsidR="0079749C" w:rsidRPr="007A4D2B" w:rsidRDefault="0079749C" w:rsidP="0079749C">
      <w:r>
        <w:t xml:space="preserve">Kui nimetatud peatusega luua kergliiklustee ühendus, siis oleks arendusala näol tegemist heas ühistranspordi teeninduspiirkonnas asuva arendusega. Alljärgnevas tabelis on toodud soovituslikud </w:t>
      </w:r>
      <w:proofErr w:type="spellStart"/>
      <w:r>
        <w:t>jalgsikäigu</w:t>
      </w:r>
      <w:proofErr w:type="spellEnd"/>
      <w:r>
        <w:t xml:space="preserve"> teepikkused.</w:t>
      </w:r>
    </w:p>
    <w:p w:rsidR="0079749C" w:rsidRPr="007A4D2B" w:rsidRDefault="0079749C" w:rsidP="0079749C">
      <w:pPr>
        <w:pStyle w:val="Pealdis"/>
        <w:keepNext/>
      </w:pPr>
      <w:r w:rsidRPr="007A4D2B">
        <w:t xml:space="preserve">Tabel </w:t>
      </w:r>
      <w:r>
        <w:fldChar w:fldCharType="begin"/>
      </w:r>
      <w:r>
        <w:instrText xml:space="preserve"> SEQ Tabel \* ARABIC </w:instrText>
      </w:r>
      <w:r>
        <w:fldChar w:fldCharType="separate"/>
      </w:r>
      <w:r w:rsidR="0044275A">
        <w:rPr>
          <w:noProof/>
        </w:rPr>
        <w:t>3</w:t>
      </w:r>
      <w:r>
        <w:rPr>
          <w:noProof/>
        </w:rPr>
        <w:fldChar w:fldCharType="end"/>
      </w:r>
      <w:r w:rsidRPr="007A4D2B">
        <w:t xml:space="preserve"> - </w:t>
      </w:r>
      <w:proofErr w:type="spellStart"/>
      <w:r w:rsidRPr="007A4D2B">
        <w:t>Jalgsikäigu</w:t>
      </w:r>
      <w:proofErr w:type="spellEnd"/>
      <w:r w:rsidRPr="007A4D2B">
        <w:t xml:space="preserve"> teepikkuse soovituslikud normid</w:t>
      </w:r>
    </w:p>
    <w:tbl>
      <w:tblPr>
        <w:tblW w:w="9606"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3936"/>
        <w:gridCol w:w="2126"/>
        <w:gridCol w:w="1417"/>
        <w:gridCol w:w="2127"/>
      </w:tblGrid>
      <w:tr w:rsidR="0079749C" w:rsidRPr="007A4D2B" w:rsidTr="0044275A">
        <w:trPr>
          <w:trHeight w:val="630"/>
        </w:trPr>
        <w:tc>
          <w:tcPr>
            <w:tcW w:w="3936" w:type="dxa"/>
            <w:vMerge w:val="restart"/>
            <w:tcBorders>
              <w:bottom w:val="single" w:sz="12" w:space="0" w:color="8EAADB"/>
            </w:tcBorders>
            <w:shd w:val="clear" w:color="auto" w:fill="auto"/>
            <w:hideMark/>
          </w:tcPr>
          <w:p w:rsidR="0079749C" w:rsidRPr="007A4D2B" w:rsidRDefault="0079749C" w:rsidP="0044275A">
            <w:pPr>
              <w:spacing w:after="0"/>
              <w:rPr>
                <w:b/>
                <w:bCs/>
                <w:color w:val="000000"/>
              </w:rPr>
            </w:pPr>
            <w:r w:rsidRPr="007A4D2B">
              <w:rPr>
                <w:b/>
                <w:bCs/>
                <w:color w:val="000000"/>
              </w:rPr>
              <w:t xml:space="preserve">  </w:t>
            </w:r>
          </w:p>
        </w:tc>
        <w:tc>
          <w:tcPr>
            <w:tcW w:w="5670" w:type="dxa"/>
            <w:gridSpan w:val="3"/>
            <w:tcBorders>
              <w:bottom w:val="single" w:sz="12" w:space="0" w:color="8EAADB"/>
            </w:tcBorders>
            <w:shd w:val="clear" w:color="auto" w:fill="auto"/>
            <w:hideMark/>
          </w:tcPr>
          <w:p w:rsidR="0079749C" w:rsidRPr="007A4D2B" w:rsidRDefault="0079749C" w:rsidP="0044275A">
            <w:pPr>
              <w:spacing w:after="0"/>
              <w:jc w:val="center"/>
              <w:rPr>
                <w:b/>
                <w:bCs/>
                <w:color w:val="000000"/>
              </w:rPr>
            </w:pPr>
            <w:r w:rsidRPr="007A4D2B">
              <w:rPr>
                <w:b/>
                <w:bCs/>
                <w:color w:val="000000"/>
              </w:rPr>
              <w:t xml:space="preserve">Liiklusintervall lähtepeatusest kesklinna suunduvatel liinidel </w:t>
            </w:r>
          </w:p>
        </w:tc>
      </w:tr>
      <w:tr w:rsidR="0079749C" w:rsidRPr="007A4D2B" w:rsidTr="0044275A">
        <w:trPr>
          <w:trHeight w:val="645"/>
        </w:trPr>
        <w:tc>
          <w:tcPr>
            <w:tcW w:w="3936" w:type="dxa"/>
            <w:vMerge/>
            <w:shd w:val="clear" w:color="auto" w:fill="auto"/>
            <w:hideMark/>
          </w:tcPr>
          <w:p w:rsidR="0079749C" w:rsidRPr="007A4D2B" w:rsidRDefault="0079749C" w:rsidP="0044275A">
            <w:pPr>
              <w:spacing w:after="0"/>
              <w:rPr>
                <w:b/>
                <w:bCs/>
                <w:color w:val="000000"/>
              </w:rPr>
            </w:pPr>
          </w:p>
        </w:tc>
        <w:tc>
          <w:tcPr>
            <w:tcW w:w="2126" w:type="dxa"/>
            <w:shd w:val="clear" w:color="auto" w:fill="auto"/>
            <w:hideMark/>
          </w:tcPr>
          <w:p w:rsidR="0079749C" w:rsidRPr="007A4D2B" w:rsidRDefault="0079749C" w:rsidP="0044275A">
            <w:pPr>
              <w:spacing w:after="0"/>
              <w:jc w:val="center"/>
              <w:rPr>
                <w:color w:val="000000"/>
              </w:rPr>
            </w:pPr>
            <w:r w:rsidRPr="007A4D2B">
              <w:rPr>
                <w:color w:val="000000"/>
              </w:rPr>
              <w:t xml:space="preserve">alla 8 min </w:t>
            </w:r>
          </w:p>
        </w:tc>
        <w:tc>
          <w:tcPr>
            <w:tcW w:w="1417" w:type="dxa"/>
            <w:shd w:val="clear" w:color="auto" w:fill="auto"/>
            <w:hideMark/>
          </w:tcPr>
          <w:p w:rsidR="0079749C" w:rsidRPr="007A4D2B" w:rsidRDefault="0079749C" w:rsidP="0044275A">
            <w:pPr>
              <w:spacing w:after="0"/>
              <w:jc w:val="center"/>
              <w:rPr>
                <w:color w:val="000000"/>
              </w:rPr>
            </w:pPr>
            <w:r w:rsidRPr="007A4D2B">
              <w:rPr>
                <w:color w:val="000000"/>
              </w:rPr>
              <w:t xml:space="preserve">8–15 min </w:t>
            </w:r>
          </w:p>
        </w:tc>
        <w:tc>
          <w:tcPr>
            <w:tcW w:w="2127" w:type="dxa"/>
            <w:shd w:val="clear" w:color="auto" w:fill="auto"/>
            <w:hideMark/>
          </w:tcPr>
          <w:p w:rsidR="0079749C" w:rsidRPr="007A4D2B" w:rsidRDefault="0079749C" w:rsidP="0044275A">
            <w:pPr>
              <w:spacing w:after="0"/>
              <w:jc w:val="center"/>
              <w:rPr>
                <w:color w:val="000000"/>
              </w:rPr>
            </w:pPr>
            <w:r w:rsidRPr="007A4D2B">
              <w:rPr>
                <w:color w:val="000000"/>
              </w:rPr>
              <w:t xml:space="preserve">üle 15 min </w:t>
            </w:r>
          </w:p>
        </w:tc>
      </w:tr>
      <w:tr w:rsidR="0079749C" w:rsidRPr="007A4D2B" w:rsidTr="0044275A">
        <w:trPr>
          <w:trHeight w:val="226"/>
        </w:trPr>
        <w:tc>
          <w:tcPr>
            <w:tcW w:w="3936" w:type="dxa"/>
            <w:shd w:val="clear" w:color="auto" w:fill="auto"/>
            <w:hideMark/>
          </w:tcPr>
          <w:p w:rsidR="0079749C" w:rsidRPr="007A4D2B" w:rsidRDefault="0079749C" w:rsidP="0044275A">
            <w:pPr>
              <w:spacing w:after="0"/>
              <w:rPr>
                <w:b/>
                <w:bCs/>
                <w:color w:val="000000"/>
              </w:rPr>
            </w:pPr>
            <w:r w:rsidRPr="007A4D2B">
              <w:rPr>
                <w:b/>
                <w:bCs/>
                <w:color w:val="000000"/>
              </w:rPr>
              <w:t xml:space="preserve">Kesklinnas </w:t>
            </w:r>
          </w:p>
        </w:tc>
        <w:tc>
          <w:tcPr>
            <w:tcW w:w="2126" w:type="dxa"/>
            <w:shd w:val="clear" w:color="auto" w:fill="auto"/>
            <w:hideMark/>
          </w:tcPr>
          <w:p w:rsidR="0079749C" w:rsidRPr="007A4D2B" w:rsidRDefault="0079749C" w:rsidP="0044275A">
            <w:pPr>
              <w:spacing w:after="0"/>
              <w:jc w:val="center"/>
              <w:rPr>
                <w:color w:val="000000"/>
              </w:rPr>
            </w:pPr>
            <w:r w:rsidRPr="007A4D2B">
              <w:rPr>
                <w:color w:val="000000"/>
              </w:rPr>
              <w:t xml:space="preserve">400–500 m </w:t>
            </w:r>
          </w:p>
        </w:tc>
        <w:tc>
          <w:tcPr>
            <w:tcW w:w="1417" w:type="dxa"/>
            <w:shd w:val="clear" w:color="auto" w:fill="auto"/>
            <w:hideMark/>
          </w:tcPr>
          <w:p w:rsidR="0079749C" w:rsidRPr="007A4D2B" w:rsidRDefault="0079749C" w:rsidP="0044275A">
            <w:pPr>
              <w:spacing w:after="0"/>
              <w:jc w:val="center"/>
              <w:rPr>
                <w:color w:val="000000"/>
              </w:rPr>
            </w:pPr>
            <w:r w:rsidRPr="007A4D2B">
              <w:rPr>
                <w:color w:val="000000"/>
              </w:rPr>
              <w:t xml:space="preserve">300–400 m </w:t>
            </w:r>
          </w:p>
        </w:tc>
        <w:tc>
          <w:tcPr>
            <w:tcW w:w="2127" w:type="dxa"/>
            <w:shd w:val="clear" w:color="auto" w:fill="auto"/>
            <w:hideMark/>
          </w:tcPr>
          <w:p w:rsidR="0079749C" w:rsidRPr="007A4D2B" w:rsidRDefault="0079749C" w:rsidP="0044275A">
            <w:pPr>
              <w:spacing w:after="0"/>
              <w:jc w:val="center"/>
              <w:rPr>
                <w:color w:val="000000"/>
              </w:rPr>
            </w:pPr>
            <w:r w:rsidRPr="007A4D2B">
              <w:rPr>
                <w:color w:val="000000"/>
              </w:rPr>
              <w:t xml:space="preserve">200–300 m </w:t>
            </w:r>
          </w:p>
        </w:tc>
      </w:tr>
      <w:tr w:rsidR="0079749C" w:rsidRPr="007A4D2B" w:rsidTr="0044275A">
        <w:trPr>
          <w:trHeight w:val="567"/>
        </w:trPr>
        <w:tc>
          <w:tcPr>
            <w:tcW w:w="3936" w:type="dxa"/>
            <w:shd w:val="clear" w:color="auto" w:fill="auto"/>
            <w:hideMark/>
          </w:tcPr>
          <w:p w:rsidR="0079749C" w:rsidRPr="007A4D2B" w:rsidRDefault="0079749C" w:rsidP="0044275A">
            <w:pPr>
              <w:spacing w:after="0"/>
              <w:rPr>
                <w:b/>
                <w:bCs/>
                <w:color w:val="000000"/>
              </w:rPr>
            </w:pPr>
            <w:r w:rsidRPr="007A4D2B">
              <w:rPr>
                <w:b/>
                <w:bCs/>
                <w:color w:val="000000"/>
              </w:rPr>
              <w:t xml:space="preserve">Elamurajoonis, kus valdav on </w:t>
            </w:r>
            <w:proofErr w:type="spellStart"/>
            <w:r w:rsidRPr="007A4D2B">
              <w:rPr>
                <w:b/>
                <w:bCs/>
                <w:color w:val="000000"/>
              </w:rPr>
              <w:t>kõrgehitus</w:t>
            </w:r>
            <w:proofErr w:type="spellEnd"/>
            <w:r w:rsidRPr="007A4D2B">
              <w:rPr>
                <w:b/>
                <w:bCs/>
                <w:color w:val="000000"/>
              </w:rPr>
              <w:t xml:space="preserve">, tööstusrajoonis </w:t>
            </w:r>
          </w:p>
        </w:tc>
        <w:tc>
          <w:tcPr>
            <w:tcW w:w="2126" w:type="dxa"/>
            <w:shd w:val="clear" w:color="auto" w:fill="auto"/>
            <w:hideMark/>
          </w:tcPr>
          <w:p w:rsidR="0079749C" w:rsidRPr="007A4D2B" w:rsidRDefault="0079749C" w:rsidP="0044275A">
            <w:pPr>
              <w:spacing w:after="0"/>
              <w:jc w:val="center"/>
              <w:rPr>
                <w:color w:val="000000"/>
              </w:rPr>
            </w:pPr>
            <w:r w:rsidRPr="007A4D2B">
              <w:rPr>
                <w:color w:val="000000"/>
              </w:rPr>
              <w:t xml:space="preserve">600–700 m </w:t>
            </w:r>
          </w:p>
        </w:tc>
        <w:tc>
          <w:tcPr>
            <w:tcW w:w="1417" w:type="dxa"/>
            <w:shd w:val="clear" w:color="auto" w:fill="auto"/>
            <w:hideMark/>
          </w:tcPr>
          <w:p w:rsidR="0079749C" w:rsidRPr="007A4D2B" w:rsidRDefault="0079749C" w:rsidP="0044275A">
            <w:pPr>
              <w:spacing w:after="0"/>
              <w:jc w:val="center"/>
              <w:rPr>
                <w:color w:val="000000"/>
              </w:rPr>
            </w:pPr>
            <w:r w:rsidRPr="007A4D2B">
              <w:rPr>
                <w:color w:val="000000"/>
              </w:rPr>
              <w:t xml:space="preserve">500–600 m </w:t>
            </w:r>
          </w:p>
        </w:tc>
        <w:tc>
          <w:tcPr>
            <w:tcW w:w="2127" w:type="dxa"/>
            <w:shd w:val="clear" w:color="auto" w:fill="auto"/>
            <w:hideMark/>
          </w:tcPr>
          <w:p w:rsidR="0079749C" w:rsidRPr="007A4D2B" w:rsidRDefault="0079749C" w:rsidP="0044275A">
            <w:pPr>
              <w:spacing w:after="0"/>
              <w:jc w:val="center"/>
              <w:rPr>
                <w:color w:val="000000"/>
              </w:rPr>
            </w:pPr>
            <w:r w:rsidRPr="007A4D2B">
              <w:rPr>
                <w:color w:val="000000"/>
              </w:rPr>
              <w:t xml:space="preserve">300–400 m </w:t>
            </w:r>
          </w:p>
        </w:tc>
      </w:tr>
      <w:tr w:rsidR="0079749C" w:rsidRPr="007A4D2B" w:rsidTr="0044275A">
        <w:trPr>
          <w:trHeight w:val="60"/>
        </w:trPr>
        <w:tc>
          <w:tcPr>
            <w:tcW w:w="3936" w:type="dxa"/>
            <w:shd w:val="clear" w:color="auto" w:fill="auto"/>
            <w:hideMark/>
          </w:tcPr>
          <w:p w:rsidR="0079749C" w:rsidRPr="007A4D2B" w:rsidRDefault="0079749C" w:rsidP="0044275A">
            <w:pPr>
              <w:spacing w:after="0"/>
              <w:rPr>
                <w:b/>
                <w:bCs/>
                <w:color w:val="000000"/>
              </w:rPr>
            </w:pPr>
            <w:r w:rsidRPr="007A4D2B">
              <w:rPr>
                <w:b/>
                <w:bCs/>
                <w:color w:val="000000"/>
              </w:rPr>
              <w:t xml:space="preserve">Individuaalelamurajoonis </w:t>
            </w:r>
          </w:p>
        </w:tc>
        <w:tc>
          <w:tcPr>
            <w:tcW w:w="2126" w:type="dxa"/>
            <w:shd w:val="clear" w:color="auto" w:fill="auto"/>
            <w:hideMark/>
          </w:tcPr>
          <w:p w:rsidR="0079749C" w:rsidRPr="007A4D2B" w:rsidRDefault="0079749C" w:rsidP="0044275A">
            <w:pPr>
              <w:spacing w:after="0"/>
              <w:jc w:val="center"/>
              <w:rPr>
                <w:color w:val="000000"/>
              </w:rPr>
            </w:pPr>
            <w:r w:rsidRPr="007A4D2B">
              <w:rPr>
                <w:color w:val="000000"/>
              </w:rPr>
              <w:t xml:space="preserve">900–1000 m </w:t>
            </w:r>
          </w:p>
        </w:tc>
        <w:tc>
          <w:tcPr>
            <w:tcW w:w="1417" w:type="dxa"/>
            <w:shd w:val="clear" w:color="auto" w:fill="auto"/>
            <w:hideMark/>
          </w:tcPr>
          <w:p w:rsidR="0079749C" w:rsidRPr="007A4D2B" w:rsidRDefault="0079749C" w:rsidP="0044275A">
            <w:pPr>
              <w:spacing w:after="0"/>
              <w:jc w:val="center"/>
              <w:rPr>
                <w:color w:val="000000"/>
              </w:rPr>
            </w:pPr>
            <w:r w:rsidRPr="007A4D2B">
              <w:rPr>
                <w:color w:val="000000"/>
              </w:rPr>
              <w:t xml:space="preserve">600–800 m </w:t>
            </w:r>
          </w:p>
        </w:tc>
        <w:tc>
          <w:tcPr>
            <w:tcW w:w="2127" w:type="dxa"/>
            <w:shd w:val="clear" w:color="auto" w:fill="auto"/>
            <w:hideMark/>
          </w:tcPr>
          <w:p w:rsidR="0079749C" w:rsidRPr="007A4D2B" w:rsidRDefault="0079749C" w:rsidP="0044275A">
            <w:pPr>
              <w:spacing w:after="0"/>
              <w:jc w:val="center"/>
              <w:rPr>
                <w:color w:val="000000"/>
              </w:rPr>
            </w:pPr>
            <w:r w:rsidRPr="007A4D2B">
              <w:rPr>
                <w:color w:val="000000"/>
              </w:rPr>
              <w:t xml:space="preserve">400–600 m </w:t>
            </w:r>
          </w:p>
        </w:tc>
      </w:tr>
    </w:tbl>
    <w:p w:rsidR="0079749C" w:rsidRPr="007A4D2B" w:rsidRDefault="0079749C" w:rsidP="0079749C">
      <w:pPr>
        <w:rPr>
          <w:lang w:eastAsia="x-none"/>
        </w:rPr>
      </w:pPr>
    </w:p>
    <w:p w:rsidR="00EC2661" w:rsidRDefault="0079749C" w:rsidP="00D8509A">
      <w:r>
        <w:t>Peatus.ee andmetel toimub Peetri bussipeatusest (mõlemad suunad kokku) ööpäevas 461 väljumist</w:t>
      </w:r>
      <w:r w:rsidR="008C6E41">
        <w:t>, mis teeks ühe suuna peale jagutanud keskmiselt iga 6 minuti järel väljumise.</w:t>
      </w:r>
      <w:r w:rsidR="00B41CBA">
        <w:t xml:space="preserve"> Selline ühistranspordi liiklusintervall on väga hea, kuid sellegi poolest ei suuda ühistransport praegusel hetkel Tartu maanteel konkureerida isikliku autoga, kuna buss istub samamoodi fooride taga nagu kõik teised. </w:t>
      </w:r>
      <w:r w:rsidR="001775BC">
        <w:t xml:space="preserve">Hommikusel tipptunnil ulatub Mõigu ristmiku ootejärjekord Assakuni. </w:t>
      </w:r>
      <w:r w:rsidR="00B41CBA">
        <w:t>Ühistranspordi kasutatavus suureneks, kui Tartu maanteele lisanduksid ühistranspordirajad analoogselt Viimsi suunale.</w:t>
      </w:r>
    </w:p>
    <w:p w:rsidR="0079749C" w:rsidRDefault="00EC2661" w:rsidP="0079749C">
      <w:pPr>
        <w:keepNext/>
      </w:pPr>
      <w:r>
        <w:rPr>
          <w:noProof/>
        </w:rPr>
        <w:drawing>
          <wp:inline distT="0" distB="0" distL="0" distR="0" wp14:anchorId="27A15E8A" wp14:editId="48D3E2CF">
            <wp:extent cx="5760720" cy="4634230"/>
            <wp:effectExtent l="0" t="0" r="0" b="0"/>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634230"/>
                    </a:xfrm>
                    <a:prstGeom prst="rect">
                      <a:avLst/>
                    </a:prstGeom>
                  </pic:spPr>
                </pic:pic>
              </a:graphicData>
            </a:graphic>
          </wp:inline>
        </w:drawing>
      </w:r>
    </w:p>
    <w:p w:rsidR="00D93B6B" w:rsidRDefault="0079749C" w:rsidP="0079749C">
      <w:pPr>
        <w:pStyle w:val="Pealdis"/>
      </w:pPr>
      <w:r>
        <w:t xml:space="preserve">Joonis </w:t>
      </w:r>
      <w:r>
        <w:fldChar w:fldCharType="begin"/>
      </w:r>
      <w:r>
        <w:instrText xml:space="preserve"> SEQ Joonis \* ARABIC </w:instrText>
      </w:r>
      <w:r>
        <w:fldChar w:fldCharType="separate"/>
      </w:r>
      <w:r w:rsidR="00983D49">
        <w:rPr>
          <w:noProof/>
        </w:rPr>
        <w:t>5</w:t>
      </w:r>
      <w:r>
        <w:fldChar w:fldCharType="end"/>
      </w:r>
      <w:r>
        <w:t xml:space="preserve"> - lähim bussipeatus</w:t>
      </w:r>
    </w:p>
    <w:p w:rsidR="0044275A" w:rsidRDefault="0044275A" w:rsidP="0044275A">
      <w:pPr>
        <w:pStyle w:val="Pealkiri1"/>
        <w:numPr>
          <w:ilvl w:val="0"/>
          <w:numId w:val="2"/>
        </w:numPr>
      </w:pPr>
      <w:bookmarkStart w:id="10" w:name="_Toc502655361"/>
      <w:r>
        <w:t>Tallinna väikene ringtee</w:t>
      </w:r>
      <w:bookmarkEnd w:id="10"/>
    </w:p>
    <w:p w:rsidR="0044275A" w:rsidRDefault="0044275A" w:rsidP="0044275A">
      <w:pPr>
        <w:rPr>
          <w:lang w:eastAsia="x-none"/>
        </w:rPr>
      </w:pPr>
      <w:r>
        <w:rPr>
          <w:lang w:eastAsia="x-none"/>
        </w:rPr>
        <w:t xml:space="preserve">Lisas 1 on toodud </w:t>
      </w:r>
      <w:proofErr w:type="spellStart"/>
      <w:r>
        <w:rPr>
          <w:lang w:eastAsia="x-none"/>
        </w:rPr>
        <w:t>Stratumi</w:t>
      </w:r>
      <w:proofErr w:type="spellEnd"/>
      <w:r>
        <w:rPr>
          <w:lang w:eastAsia="x-none"/>
        </w:rPr>
        <w:t xml:space="preserve"> poolt koostatud võrdlus praeguse olukorra ja Mõigu ristmiku eelprojekti lahenduse kohta. Võrdluses on jõutud järeldusele, et kuna arendustegevuse tulemusel on liikluskeskkond muutunud linnaliseks, siis ei ole eelprojekti eritasandiliste ristmikega lahendus enam põhjendatud.</w:t>
      </w:r>
    </w:p>
    <w:p w:rsidR="0044275A" w:rsidRDefault="0044275A" w:rsidP="0044275A">
      <w:pPr>
        <w:rPr>
          <w:lang w:eastAsia="x-none"/>
        </w:rPr>
      </w:pPr>
      <w:r>
        <w:rPr>
          <w:lang w:eastAsia="x-none"/>
        </w:rPr>
        <w:t xml:space="preserve">Vastavalt </w:t>
      </w:r>
      <w:r w:rsidRPr="00776644">
        <w:rPr>
          <w:lang w:eastAsia="x-none"/>
        </w:rPr>
        <w:t>Majandus- ja taristuminist</w:t>
      </w:r>
      <w:r>
        <w:rPr>
          <w:lang w:eastAsia="x-none"/>
        </w:rPr>
        <w:t xml:space="preserve">ri </w:t>
      </w:r>
      <w:r w:rsidRPr="00776644">
        <w:rPr>
          <w:lang w:eastAsia="x-none"/>
        </w:rPr>
        <w:t xml:space="preserve">25.06.2015 </w:t>
      </w:r>
      <w:r>
        <w:rPr>
          <w:lang w:eastAsia="x-none"/>
        </w:rPr>
        <w:t xml:space="preserve">määrusele </w:t>
      </w:r>
      <w:r w:rsidRPr="00776644">
        <w:rPr>
          <w:lang w:eastAsia="x-none"/>
        </w:rPr>
        <w:t>nr 72</w:t>
      </w:r>
      <w:r>
        <w:rPr>
          <w:lang w:eastAsia="x-none"/>
        </w:rPr>
        <w:t xml:space="preserve"> (</w:t>
      </w:r>
      <w:r w:rsidRPr="00776644">
        <w:rPr>
          <w:lang w:eastAsia="x-none"/>
        </w:rPr>
        <w:t>Riigiteede liigid ja riigiteede nimekiri</w:t>
      </w:r>
      <w:r>
        <w:rPr>
          <w:lang w:eastAsia="x-none"/>
        </w:rPr>
        <w:t xml:space="preserve">) </w:t>
      </w:r>
      <w:r w:rsidRPr="0025669D">
        <w:rPr>
          <w:i/>
          <w:lang w:eastAsia="x-none"/>
        </w:rPr>
        <w:t>ühendab põhimaantee pealinna teiste suurte linnadega, neid linnu omavahel ning pealinna ja teisi suuri linnu tähtsate sadamate, raudteesõlmede ja piiripunktidega</w:t>
      </w:r>
      <w:r w:rsidRPr="00776644">
        <w:rPr>
          <w:lang w:eastAsia="x-none"/>
        </w:rPr>
        <w:t>.</w:t>
      </w:r>
      <w:r>
        <w:rPr>
          <w:lang w:eastAsia="x-none"/>
        </w:rPr>
        <w:t xml:space="preserve"> See tähendab, et Tartu maanteel on transiitliikluse ehk läbilaskefunktsioon, mis peaks jätkuma linnas sees põhimagistraalina (linna kiirtee). See tähendab, et Tartu maantee ühendused saavad olla ainult kogujateede kaudu, mitte otse kinnistutelt. </w:t>
      </w:r>
    </w:p>
    <w:p w:rsidR="007F1D8B" w:rsidRDefault="0044275A" w:rsidP="0044275A">
      <w:pPr>
        <w:rPr>
          <w:lang w:eastAsia="x-none"/>
        </w:rPr>
      </w:pPr>
      <w:r w:rsidRPr="008170B7">
        <w:rPr>
          <w:lang w:eastAsia="x-none"/>
        </w:rPr>
        <w:t>Maanteeamet  on seisukohal, et arendustegevust ei ole võimalik alustada enne liiklussõlme väljaehitamist</w:t>
      </w:r>
      <w:r>
        <w:rPr>
          <w:lang w:eastAsia="x-none"/>
        </w:rPr>
        <w:t xml:space="preserve">. Antud juhul ei ole Peetri liiklussõlme välja ehitamine ühenduse tagamise seisukohast oluline, kuna arendusalal on ühendus olemas Läike tee kaudu. Selline lahendus on ka kooskõlastas eespool kirjeldatud teede funktsiooniga. </w:t>
      </w:r>
    </w:p>
    <w:p w:rsidR="0044275A" w:rsidRDefault="0044275A" w:rsidP="0044275A">
      <w:pPr>
        <w:rPr>
          <w:lang w:eastAsia="x-none"/>
        </w:rPr>
      </w:pPr>
      <w:r>
        <w:rPr>
          <w:lang w:eastAsia="x-none"/>
        </w:rPr>
        <w:t>Peetri sõlme välja ehitamise rahastamisest ei ole huvitatud Maanteeamet, Tallinna linn ega Rae vald. Kuigi kõik kolm on mingil ajal hetkel möönnud, et Tallinna väike ringtee on oluline ja see on kajastatud ka Rae valla üldplaneeringus. Aastal 2011 käis vaidlus selle üle, kas Tallinna väikest ringteed hakkaksid kasutama kõige rohkem Rae valla elanikud või Tallinna elanikud või oleks see oluline hoopis transiitliikluse seisukohast. Seega võib oletada, et Tallinna väikene ringtee ehitatakse välja siis, kui finantsvahendeid tõesti enam kuskile mujale paigutada ei ole</w:t>
      </w:r>
      <w:r w:rsidR="00B97E2F">
        <w:rPr>
          <w:lang w:eastAsia="x-none"/>
        </w:rPr>
        <w:t>.</w:t>
      </w:r>
    </w:p>
    <w:p w:rsidR="00B97E2F" w:rsidRDefault="00B97E2F" w:rsidP="0044275A">
      <w:r>
        <w:t>Tallinna väikese ringtee Tartu mnt viadukt (Peetri sõlm) ei ole enam realiseeritav sellisel kujul, nagu see projekteeriti Mõigu ristmiku eelprojektis, kuna aastast 2011 on muutunud piirkonna maakasutus. Lihtsamalt väljendudes: kõik kohad on tähis ehitatud ja ruumi lihtsalt ei ole. See tähendab, et Tallinna väikene ringtee saaks tulevikus olla linnatänava laadne tee projektkiirusega 50-60 km/h.</w:t>
      </w:r>
    </w:p>
    <w:p w:rsidR="00D93B6B" w:rsidRDefault="0044275A" w:rsidP="0044275A">
      <w:pPr>
        <w:pStyle w:val="Pealkiri1"/>
        <w:numPr>
          <w:ilvl w:val="0"/>
          <w:numId w:val="2"/>
        </w:numPr>
      </w:pPr>
      <w:bookmarkStart w:id="11" w:name="_Toc502655362"/>
      <w:r>
        <w:t>Liikluse prognoos ja arendusala liikluskorraldus</w:t>
      </w:r>
      <w:bookmarkEnd w:id="11"/>
    </w:p>
    <w:p w:rsidR="005C6963" w:rsidRDefault="005C6963" w:rsidP="005C6963">
      <w:pPr>
        <w:pStyle w:val="Pealkiri2"/>
        <w:numPr>
          <w:ilvl w:val="1"/>
          <w:numId w:val="2"/>
        </w:numPr>
      </w:pPr>
      <w:bookmarkStart w:id="12" w:name="_Toc502655363"/>
      <w:r>
        <w:t>Arendusala mahasõidud</w:t>
      </w:r>
      <w:bookmarkEnd w:id="12"/>
    </w:p>
    <w:p w:rsidR="0044275A" w:rsidRDefault="0044275A" w:rsidP="00D8509A">
      <w:r>
        <w:t xml:space="preserve">Planeeritud brutopinna põhjal tuleks arendusalale rajada 262 parkimiskohta (tabel 4). Millest 108 kohta oleks </w:t>
      </w:r>
      <w:proofErr w:type="spellStart"/>
      <w:r>
        <w:t>Sepa-Rae</w:t>
      </w:r>
      <w:proofErr w:type="spellEnd"/>
      <w:r>
        <w:t xml:space="preserve"> 2 kinnistul </w:t>
      </w:r>
      <w:r w:rsidR="004E28F7">
        <w:t xml:space="preserve">ja mille juurdepääs on Helgi teelt (Läike teest kirdes). Läike tee on Tähnase tee kaudu ühendatud Sära teega. Ülejäänud kohad on </w:t>
      </w:r>
      <w:proofErr w:type="spellStart"/>
      <w:r w:rsidR="004E28F7">
        <w:t>Tudriku</w:t>
      </w:r>
      <w:proofErr w:type="spellEnd"/>
      <w:r w:rsidR="004E28F7">
        <w:t xml:space="preserve"> kinnistul, mis jääb Läike teest loodesse, kus praegu ei ole Helgi teed välja ehitatud. Seega oleks praeguses olukorras </w:t>
      </w:r>
      <w:proofErr w:type="spellStart"/>
      <w:r w:rsidR="004E28F7">
        <w:t>Tudriku</w:t>
      </w:r>
      <w:proofErr w:type="spellEnd"/>
      <w:r w:rsidR="004E28F7">
        <w:t xml:space="preserve"> kinnistu ja Helgi tee ristumisala teenindustase A</w:t>
      </w:r>
      <w:r w:rsidR="00D9314B">
        <w:t xml:space="preserve">. Samuti on hommikusel tipptunnil </w:t>
      </w:r>
      <w:proofErr w:type="spellStart"/>
      <w:r w:rsidR="00D9314B">
        <w:t>Sepa-Rae</w:t>
      </w:r>
      <w:proofErr w:type="spellEnd"/>
      <w:r w:rsidR="00D9314B">
        <w:t xml:space="preserve"> ja Helgi tee ristumisala teenindustase A, kuna puudub segav voog.</w:t>
      </w:r>
    </w:p>
    <w:p w:rsidR="0044275A" w:rsidRDefault="0044275A" w:rsidP="0044275A">
      <w:pPr>
        <w:pStyle w:val="Pealdis"/>
        <w:keepNext/>
      </w:pPr>
      <w:r>
        <w:t xml:space="preserve">Tabel </w:t>
      </w:r>
      <w:r>
        <w:fldChar w:fldCharType="begin"/>
      </w:r>
      <w:r>
        <w:instrText xml:space="preserve"> SEQ Tabel \* ARABIC </w:instrText>
      </w:r>
      <w:r>
        <w:fldChar w:fldCharType="separate"/>
      </w:r>
      <w:r>
        <w:rPr>
          <w:noProof/>
        </w:rPr>
        <w:t>4</w:t>
      </w:r>
      <w:r>
        <w:fldChar w:fldCharType="end"/>
      </w:r>
      <w:r>
        <w:t xml:space="preserve"> - parkimiskohtade arvutus</w:t>
      </w:r>
    </w:p>
    <w:tbl>
      <w:tblPr>
        <w:tblStyle w:val="Heleruuttabel1rhk1"/>
        <w:tblW w:w="5380" w:type="dxa"/>
        <w:tblLook w:val="04A0" w:firstRow="1" w:lastRow="0" w:firstColumn="1" w:lastColumn="0" w:noHBand="0" w:noVBand="1"/>
      </w:tblPr>
      <w:tblGrid>
        <w:gridCol w:w="846"/>
        <w:gridCol w:w="1574"/>
        <w:gridCol w:w="1720"/>
        <w:gridCol w:w="1240"/>
      </w:tblGrid>
      <w:tr w:rsidR="0044275A" w:rsidTr="0044275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noWrap/>
            <w:hideMark/>
          </w:tcPr>
          <w:p w:rsidR="0044275A" w:rsidRDefault="0044275A">
            <w:pPr>
              <w:rPr>
                <w:color w:val="000000"/>
                <w:lang w:eastAsia="et-EE"/>
              </w:rPr>
            </w:pPr>
            <w:r>
              <w:rPr>
                <w:color w:val="000000"/>
                <w:lang w:eastAsia="et-EE"/>
              </w:rPr>
              <w:t>Pos nr</w:t>
            </w:r>
          </w:p>
        </w:tc>
        <w:tc>
          <w:tcPr>
            <w:tcW w:w="1574" w:type="dxa"/>
            <w:noWrap/>
            <w:hideMark/>
          </w:tcPr>
          <w:p w:rsidR="0044275A" w:rsidRDefault="0044275A">
            <w:pPr>
              <w:cnfStyle w:val="100000000000" w:firstRow="1" w:lastRow="0" w:firstColumn="0" w:lastColumn="0" w:oddVBand="0" w:evenVBand="0" w:oddHBand="0" w:evenHBand="0" w:firstRowFirstColumn="0" w:firstRowLastColumn="0" w:lastRowFirstColumn="0" w:lastRowLastColumn="0"/>
              <w:rPr>
                <w:color w:val="000000"/>
                <w:lang w:eastAsia="et-EE"/>
              </w:rPr>
            </w:pPr>
            <w:r>
              <w:rPr>
                <w:color w:val="000000"/>
                <w:lang w:eastAsia="et-EE"/>
              </w:rPr>
              <w:t>Bruto pind</w:t>
            </w:r>
          </w:p>
        </w:tc>
        <w:tc>
          <w:tcPr>
            <w:tcW w:w="1720" w:type="dxa"/>
            <w:noWrap/>
            <w:hideMark/>
          </w:tcPr>
          <w:p w:rsidR="0044275A" w:rsidRDefault="0044275A">
            <w:pPr>
              <w:cnfStyle w:val="100000000000" w:firstRow="1" w:lastRow="0" w:firstColumn="0" w:lastColumn="0" w:oddVBand="0" w:evenVBand="0" w:oddHBand="0" w:evenHBand="0" w:firstRowFirstColumn="0" w:firstRowLastColumn="0" w:lastRowFirstColumn="0" w:lastRowLastColumn="0"/>
              <w:rPr>
                <w:color w:val="000000"/>
                <w:lang w:eastAsia="et-EE"/>
              </w:rPr>
            </w:pPr>
            <w:r>
              <w:rPr>
                <w:color w:val="000000"/>
                <w:lang w:eastAsia="et-EE"/>
              </w:rPr>
              <w:t>Parkimise norm</w:t>
            </w:r>
          </w:p>
        </w:tc>
        <w:tc>
          <w:tcPr>
            <w:tcW w:w="1240" w:type="dxa"/>
            <w:noWrap/>
            <w:hideMark/>
          </w:tcPr>
          <w:p w:rsidR="0044275A" w:rsidRDefault="0044275A">
            <w:pPr>
              <w:cnfStyle w:val="100000000000" w:firstRow="1" w:lastRow="0" w:firstColumn="0" w:lastColumn="0" w:oddVBand="0" w:evenVBand="0" w:oddHBand="0" w:evenHBand="0" w:firstRowFirstColumn="0" w:firstRowLastColumn="0" w:lastRowFirstColumn="0" w:lastRowLastColumn="0"/>
              <w:rPr>
                <w:color w:val="000000"/>
                <w:lang w:eastAsia="et-EE"/>
              </w:rPr>
            </w:pPr>
            <w:r>
              <w:rPr>
                <w:color w:val="000000"/>
                <w:lang w:eastAsia="et-EE"/>
              </w:rPr>
              <w:t>Kohti kokku</w:t>
            </w:r>
          </w:p>
        </w:tc>
      </w:tr>
      <w:tr w:rsidR="0044275A" w:rsidTr="0044275A">
        <w:trPr>
          <w:trHeight w:val="300"/>
        </w:trPr>
        <w:tc>
          <w:tcPr>
            <w:cnfStyle w:val="001000000000" w:firstRow="0" w:lastRow="0" w:firstColumn="1" w:lastColumn="0" w:oddVBand="0" w:evenVBand="0" w:oddHBand="0" w:evenHBand="0" w:firstRowFirstColumn="0" w:firstRowLastColumn="0" w:lastRowFirstColumn="0" w:lastRowLastColumn="0"/>
            <w:tcW w:w="846" w:type="dxa"/>
            <w:noWrap/>
            <w:hideMark/>
          </w:tcPr>
          <w:p w:rsidR="0044275A" w:rsidRDefault="0044275A">
            <w:pPr>
              <w:jc w:val="right"/>
              <w:rPr>
                <w:color w:val="000000"/>
                <w:lang w:eastAsia="et-EE"/>
              </w:rPr>
            </w:pPr>
            <w:r>
              <w:rPr>
                <w:color w:val="000000"/>
                <w:lang w:eastAsia="et-EE"/>
              </w:rPr>
              <w:t>1</w:t>
            </w:r>
          </w:p>
        </w:tc>
        <w:tc>
          <w:tcPr>
            <w:tcW w:w="1574" w:type="dxa"/>
            <w:noWrap/>
            <w:hideMark/>
          </w:tcPr>
          <w:p w:rsidR="0044275A" w:rsidRDefault="0044275A">
            <w:pPr>
              <w:jc w:val="right"/>
              <w:cnfStyle w:val="000000000000" w:firstRow="0" w:lastRow="0" w:firstColumn="0" w:lastColumn="0" w:oddVBand="0" w:evenVBand="0" w:oddHBand="0" w:evenHBand="0" w:firstRowFirstColumn="0" w:firstRowLastColumn="0" w:lastRowFirstColumn="0" w:lastRowLastColumn="0"/>
              <w:rPr>
                <w:color w:val="000000"/>
                <w:lang w:eastAsia="et-EE"/>
              </w:rPr>
            </w:pPr>
            <w:r>
              <w:rPr>
                <w:color w:val="000000"/>
                <w:lang w:eastAsia="et-EE"/>
              </w:rPr>
              <w:t>6000</w:t>
            </w:r>
          </w:p>
        </w:tc>
        <w:tc>
          <w:tcPr>
            <w:tcW w:w="1720" w:type="dxa"/>
            <w:noWrap/>
            <w:hideMark/>
          </w:tcPr>
          <w:p w:rsidR="0044275A" w:rsidRDefault="0044275A">
            <w:pPr>
              <w:jc w:val="right"/>
              <w:cnfStyle w:val="000000000000" w:firstRow="0" w:lastRow="0" w:firstColumn="0" w:lastColumn="0" w:oddVBand="0" w:evenVBand="0" w:oddHBand="0" w:evenHBand="0" w:firstRowFirstColumn="0" w:firstRowLastColumn="0" w:lastRowFirstColumn="0" w:lastRowLastColumn="0"/>
              <w:rPr>
                <w:color w:val="000000"/>
                <w:lang w:eastAsia="et-EE"/>
              </w:rPr>
            </w:pPr>
            <w:r>
              <w:rPr>
                <w:color w:val="000000"/>
                <w:lang w:eastAsia="et-EE"/>
              </w:rPr>
              <w:t>90</w:t>
            </w:r>
          </w:p>
        </w:tc>
        <w:tc>
          <w:tcPr>
            <w:tcW w:w="1240" w:type="dxa"/>
            <w:noWrap/>
            <w:hideMark/>
          </w:tcPr>
          <w:p w:rsidR="0044275A" w:rsidRDefault="0044275A">
            <w:pPr>
              <w:jc w:val="right"/>
              <w:cnfStyle w:val="000000000000" w:firstRow="0" w:lastRow="0" w:firstColumn="0" w:lastColumn="0" w:oddVBand="0" w:evenVBand="0" w:oddHBand="0" w:evenHBand="0" w:firstRowFirstColumn="0" w:firstRowLastColumn="0" w:lastRowFirstColumn="0" w:lastRowLastColumn="0"/>
              <w:rPr>
                <w:color w:val="000000"/>
                <w:lang w:eastAsia="et-EE"/>
              </w:rPr>
            </w:pPr>
            <w:r>
              <w:rPr>
                <w:color w:val="000000"/>
                <w:lang w:eastAsia="et-EE"/>
              </w:rPr>
              <w:t>66</w:t>
            </w:r>
          </w:p>
        </w:tc>
      </w:tr>
      <w:tr w:rsidR="0044275A" w:rsidTr="0044275A">
        <w:trPr>
          <w:trHeight w:val="300"/>
        </w:trPr>
        <w:tc>
          <w:tcPr>
            <w:cnfStyle w:val="001000000000" w:firstRow="0" w:lastRow="0" w:firstColumn="1" w:lastColumn="0" w:oddVBand="0" w:evenVBand="0" w:oddHBand="0" w:evenHBand="0" w:firstRowFirstColumn="0" w:firstRowLastColumn="0" w:lastRowFirstColumn="0" w:lastRowLastColumn="0"/>
            <w:tcW w:w="846" w:type="dxa"/>
            <w:noWrap/>
            <w:hideMark/>
          </w:tcPr>
          <w:p w:rsidR="0044275A" w:rsidRDefault="0044275A">
            <w:pPr>
              <w:jc w:val="right"/>
              <w:rPr>
                <w:color w:val="000000"/>
                <w:lang w:eastAsia="et-EE"/>
              </w:rPr>
            </w:pPr>
            <w:r>
              <w:rPr>
                <w:color w:val="000000"/>
                <w:lang w:eastAsia="et-EE"/>
              </w:rPr>
              <w:t>2</w:t>
            </w:r>
          </w:p>
        </w:tc>
        <w:tc>
          <w:tcPr>
            <w:tcW w:w="1574" w:type="dxa"/>
            <w:noWrap/>
            <w:hideMark/>
          </w:tcPr>
          <w:p w:rsidR="0044275A" w:rsidRDefault="0044275A">
            <w:pPr>
              <w:jc w:val="right"/>
              <w:cnfStyle w:val="000000000000" w:firstRow="0" w:lastRow="0" w:firstColumn="0" w:lastColumn="0" w:oddVBand="0" w:evenVBand="0" w:oddHBand="0" w:evenHBand="0" w:firstRowFirstColumn="0" w:firstRowLastColumn="0" w:lastRowFirstColumn="0" w:lastRowLastColumn="0"/>
              <w:rPr>
                <w:color w:val="000000"/>
                <w:lang w:eastAsia="et-EE"/>
              </w:rPr>
            </w:pPr>
            <w:r>
              <w:rPr>
                <w:color w:val="000000"/>
                <w:lang w:eastAsia="et-EE"/>
              </w:rPr>
              <w:t>3800</w:t>
            </w:r>
          </w:p>
        </w:tc>
        <w:tc>
          <w:tcPr>
            <w:tcW w:w="1720" w:type="dxa"/>
            <w:noWrap/>
            <w:hideMark/>
          </w:tcPr>
          <w:p w:rsidR="0044275A" w:rsidRDefault="0044275A">
            <w:pPr>
              <w:jc w:val="right"/>
              <w:cnfStyle w:val="000000000000" w:firstRow="0" w:lastRow="0" w:firstColumn="0" w:lastColumn="0" w:oddVBand="0" w:evenVBand="0" w:oddHBand="0" w:evenHBand="0" w:firstRowFirstColumn="0" w:firstRowLastColumn="0" w:lastRowFirstColumn="0" w:lastRowLastColumn="0"/>
              <w:rPr>
                <w:color w:val="000000"/>
                <w:lang w:eastAsia="et-EE"/>
              </w:rPr>
            </w:pPr>
            <w:r>
              <w:rPr>
                <w:color w:val="000000"/>
                <w:lang w:eastAsia="et-EE"/>
              </w:rPr>
              <w:t>90</w:t>
            </w:r>
          </w:p>
        </w:tc>
        <w:tc>
          <w:tcPr>
            <w:tcW w:w="1240" w:type="dxa"/>
            <w:noWrap/>
            <w:hideMark/>
          </w:tcPr>
          <w:p w:rsidR="0044275A" w:rsidRDefault="0044275A">
            <w:pPr>
              <w:jc w:val="right"/>
              <w:cnfStyle w:val="000000000000" w:firstRow="0" w:lastRow="0" w:firstColumn="0" w:lastColumn="0" w:oddVBand="0" w:evenVBand="0" w:oddHBand="0" w:evenHBand="0" w:firstRowFirstColumn="0" w:firstRowLastColumn="0" w:lastRowFirstColumn="0" w:lastRowLastColumn="0"/>
              <w:rPr>
                <w:color w:val="000000"/>
                <w:lang w:eastAsia="et-EE"/>
              </w:rPr>
            </w:pPr>
            <w:r>
              <w:rPr>
                <w:color w:val="000000"/>
                <w:lang w:eastAsia="et-EE"/>
              </w:rPr>
              <w:t>42</w:t>
            </w:r>
          </w:p>
        </w:tc>
      </w:tr>
      <w:tr w:rsidR="0044275A" w:rsidTr="0044275A">
        <w:trPr>
          <w:trHeight w:val="300"/>
        </w:trPr>
        <w:tc>
          <w:tcPr>
            <w:cnfStyle w:val="001000000000" w:firstRow="0" w:lastRow="0" w:firstColumn="1" w:lastColumn="0" w:oddVBand="0" w:evenVBand="0" w:oddHBand="0" w:evenHBand="0" w:firstRowFirstColumn="0" w:firstRowLastColumn="0" w:lastRowFirstColumn="0" w:lastRowLastColumn="0"/>
            <w:tcW w:w="846" w:type="dxa"/>
            <w:noWrap/>
            <w:hideMark/>
          </w:tcPr>
          <w:p w:rsidR="0044275A" w:rsidRDefault="0044275A">
            <w:pPr>
              <w:jc w:val="right"/>
              <w:rPr>
                <w:color w:val="000000"/>
                <w:lang w:eastAsia="et-EE"/>
              </w:rPr>
            </w:pPr>
            <w:r>
              <w:rPr>
                <w:color w:val="000000"/>
                <w:lang w:eastAsia="et-EE"/>
              </w:rPr>
              <w:t>3</w:t>
            </w:r>
          </w:p>
        </w:tc>
        <w:tc>
          <w:tcPr>
            <w:tcW w:w="1574" w:type="dxa"/>
            <w:noWrap/>
            <w:hideMark/>
          </w:tcPr>
          <w:p w:rsidR="0044275A" w:rsidRDefault="0044275A">
            <w:pPr>
              <w:jc w:val="right"/>
              <w:cnfStyle w:val="000000000000" w:firstRow="0" w:lastRow="0" w:firstColumn="0" w:lastColumn="0" w:oddVBand="0" w:evenVBand="0" w:oddHBand="0" w:evenHBand="0" w:firstRowFirstColumn="0" w:firstRowLastColumn="0" w:lastRowFirstColumn="0" w:lastRowLastColumn="0"/>
              <w:rPr>
                <w:color w:val="000000"/>
                <w:lang w:eastAsia="et-EE"/>
              </w:rPr>
            </w:pPr>
            <w:r>
              <w:rPr>
                <w:color w:val="000000"/>
                <w:lang w:eastAsia="et-EE"/>
              </w:rPr>
              <w:t>4200</w:t>
            </w:r>
          </w:p>
        </w:tc>
        <w:tc>
          <w:tcPr>
            <w:tcW w:w="1720" w:type="dxa"/>
            <w:noWrap/>
            <w:hideMark/>
          </w:tcPr>
          <w:p w:rsidR="0044275A" w:rsidRDefault="0044275A">
            <w:pPr>
              <w:jc w:val="right"/>
              <w:cnfStyle w:val="000000000000" w:firstRow="0" w:lastRow="0" w:firstColumn="0" w:lastColumn="0" w:oddVBand="0" w:evenVBand="0" w:oddHBand="0" w:evenHBand="0" w:firstRowFirstColumn="0" w:firstRowLastColumn="0" w:lastRowFirstColumn="0" w:lastRowLastColumn="0"/>
              <w:rPr>
                <w:color w:val="000000"/>
                <w:lang w:eastAsia="et-EE"/>
              </w:rPr>
            </w:pPr>
            <w:r>
              <w:rPr>
                <w:color w:val="000000"/>
                <w:lang w:eastAsia="et-EE"/>
              </w:rPr>
              <w:t>90</w:t>
            </w:r>
          </w:p>
        </w:tc>
        <w:tc>
          <w:tcPr>
            <w:tcW w:w="1240" w:type="dxa"/>
            <w:noWrap/>
            <w:hideMark/>
          </w:tcPr>
          <w:p w:rsidR="0044275A" w:rsidRDefault="0044275A">
            <w:pPr>
              <w:jc w:val="right"/>
              <w:cnfStyle w:val="000000000000" w:firstRow="0" w:lastRow="0" w:firstColumn="0" w:lastColumn="0" w:oddVBand="0" w:evenVBand="0" w:oddHBand="0" w:evenHBand="0" w:firstRowFirstColumn="0" w:firstRowLastColumn="0" w:lastRowFirstColumn="0" w:lastRowLastColumn="0"/>
              <w:rPr>
                <w:color w:val="000000"/>
                <w:lang w:eastAsia="et-EE"/>
              </w:rPr>
            </w:pPr>
            <w:r>
              <w:rPr>
                <w:color w:val="000000"/>
                <w:lang w:eastAsia="et-EE"/>
              </w:rPr>
              <w:t>46</w:t>
            </w:r>
          </w:p>
        </w:tc>
      </w:tr>
      <w:tr w:rsidR="0044275A" w:rsidTr="0044275A">
        <w:trPr>
          <w:trHeight w:val="300"/>
        </w:trPr>
        <w:tc>
          <w:tcPr>
            <w:cnfStyle w:val="001000000000" w:firstRow="0" w:lastRow="0" w:firstColumn="1" w:lastColumn="0" w:oddVBand="0" w:evenVBand="0" w:oddHBand="0" w:evenHBand="0" w:firstRowFirstColumn="0" w:firstRowLastColumn="0" w:lastRowFirstColumn="0" w:lastRowLastColumn="0"/>
            <w:tcW w:w="846" w:type="dxa"/>
            <w:noWrap/>
            <w:hideMark/>
          </w:tcPr>
          <w:p w:rsidR="0044275A" w:rsidRDefault="0044275A">
            <w:pPr>
              <w:jc w:val="right"/>
              <w:rPr>
                <w:color w:val="000000"/>
                <w:lang w:eastAsia="et-EE"/>
              </w:rPr>
            </w:pPr>
            <w:r>
              <w:rPr>
                <w:color w:val="000000"/>
                <w:lang w:eastAsia="et-EE"/>
              </w:rPr>
              <w:t>4</w:t>
            </w:r>
          </w:p>
        </w:tc>
        <w:tc>
          <w:tcPr>
            <w:tcW w:w="1574" w:type="dxa"/>
            <w:noWrap/>
            <w:hideMark/>
          </w:tcPr>
          <w:p w:rsidR="0044275A" w:rsidRDefault="0044275A">
            <w:pPr>
              <w:jc w:val="right"/>
              <w:cnfStyle w:val="000000000000" w:firstRow="0" w:lastRow="0" w:firstColumn="0" w:lastColumn="0" w:oddVBand="0" w:evenVBand="0" w:oddHBand="0" w:evenHBand="0" w:firstRowFirstColumn="0" w:firstRowLastColumn="0" w:lastRowFirstColumn="0" w:lastRowLastColumn="0"/>
              <w:rPr>
                <w:color w:val="000000"/>
                <w:lang w:eastAsia="et-EE"/>
              </w:rPr>
            </w:pPr>
            <w:r>
              <w:rPr>
                <w:color w:val="000000"/>
                <w:lang w:eastAsia="et-EE"/>
              </w:rPr>
              <w:t>9800</w:t>
            </w:r>
          </w:p>
        </w:tc>
        <w:tc>
          <w:tcPr>
            <w:tcW w:w="1720" w:type="dxa"/>
            <w:noWrap/>
            <w:hideMark/>
          </w:tcPr>
          <w:p w:rsidR="0044275A" w:rsidRDefault="0044275A">
            <w:pPr>
              <w:jc w:val="right"/>
              <w:cnfStyle w:val="000000000000" w:firstRow="0" w:lastRow="0" w:firstColumn="0" w:lastColumn="0" w:oddVBand="0" w:evenVBand="0" w:oddHBand="0" w:evenHBand="0" w:firstRowFirstColumn="0" w:firstRowLastColumn="0" w:lastRowFirstColumn="0" w:lastRowLastColumn="0"/>
              <w:rPr>
                <w:color w:val="000000"/>
                <w:lang w:eastAsia="et-EE"/>
              </w:rPr>
            </w:pPr>
            <w:r>
              <w:rPr>
                <w:color w:val="000000"/>
                <w:lang w:eastAsia="et-EE"/>
              </w:rPr>
              <w:t>90</w:t>
            </w:r>
          </w:p>
        </w:tc>
        <w:tc>
          <w:tcPr>
            <w:tcW w:w="1240" w:type="dxa"/>
            <w:noWrap/>
            <w:hideMark/>
          </w:tcPr>
          <w:p w:rsidR="0044275A" w:rsidRDefault="0044275A">
            <w:pPr>
              <w:jc w:val="right"/>
              <w:cnfStyle w:val="000000000000" w:firstRow="0" w:lastRow="0" w:firstColumn="0" w:lastColumn="0" w:oddVBand="0" w:evenVBand="0" w:oddHBand="0" w:evenHBand="0" w:firstRowFirstColumn="0" w:firstRowLastColumn="0" w:lastRowFirstColumn="0" w:lastRowLastColumn="0"/>
              <w:rPr>
                <w:color w:val="000000"/>
                <w:lang w:eastAsia="et-EE"/>
              </w:rPr>
            </w:pPr>
            <w:r>
              <w:rPr>
                <w:color w:val="000000"/>
                <w:lang w:eastAsia="et-EE"/>
              </w:rPr>
              <w:t>108</w:t>
            </w:r>
          </w:p>
        </w:tc>
      </w:tr>
      <w:tr w:rsidR="0044275A" w:rsidTr="0044275A">
        <w:trPr>
          <w:trHeight w:val="308"/>
        </w:trPr>
        <w:tc>
          <w:tcPr>
            <w:cnfStyle w:val="001000000000" w:firstRow="0" w:lastRow="0" w:firstColumn="1" w:lastColumn="0" w:oddVBand="0" w:evenVBand="0" w:oddHBand="0" w:evenHBand="0" w:firstRowFirstColumn="0" w:firstRowLastColumn="0" w:lastRowFirstColumn="0" w:lastRowLastColumn="0"/>
            <w:tcW w:w="846" w:type="dxa"/>
            <w:noWrap/>
            <w:hideMark/>
          </w:tcPr>
          <w:p w:rsidR="0044275A" w:rsidRDefault="0044275A">
            <w:pPr>
              <w:rPr>
                <w:color w:val="000000"/>
                <w:lang w:eastAsia="et-EE"/>
              </w:rPr>
            </w:pPr>
            <w:r>
              <w:rPr>
                <w:color w:val="000000"/>
                <w:lang w:eastAsia="et-EE"/>
              </w:rPr>
              <w:t> </w:t>
            </w:r>
          </w:p>
        </w:tc>
        <w:tc>
          <w:tcPr>
            <w:tcW w:w="1574" w:type="dxa"/>
            <w:noWrap/>
            <w:hideMark/>
          </w:tcPr>
          <w:p w:rsidR="0044275A" w:rsidRDefault="0044275A">
            <w:pPr>
              <w:cnfStyle w:val="000000000000" w:firstRow="0" w:lastRow="0" w:firstColumn="0" w:lastColumn="0" w:oddVBand="0" w:evenVBand="0" w:oddHBand="0" w:evenHBand="0" w:firstRowFirstColumn="0" w:firstRowLastColumn="0" w:lastRowFirstColumn="0" w:lastRowLastColumn="0"/>
              <w:rPr>
                <w:color w:val="000000"/>
                <w:lang w:eastAsia="et-EE"/>
              </w:rPr>
            </w:pPr>
            <w:r>
              <w:rPr>
                <w:color w:val="000000"/>
                <w:lang w:eastAsia="et-EE"/>
              </w:rPr>
              <w:t> </w:t>
            </w:r>
          </w:p>
        </w:tc>
        <w:tc>
          <w:tcPr>
            <w:tcW w:w="1720" w:type="dxa"/>
            <w:noWrap/>
            <w:hideMark/>
          </w:tcPr>
          <w:p w:rsidR="0044275A" w:rsidRDefault="0044275A">
            <w:pPr>
              <w:jc w:val="right"/>
              <w:cnfStyle w:val="000000000000" w:firstRow="0" w:lastRow="0" w:firstColumn="0" w:lastColumn="0" w:oddVBand="0" w:evenVBand="0" w:oddHBand="0" w:evenHBand="0" w:firstRowFirstColumn="0" w:firstRowLastColumn="0" w:lastRowFirstColumn="0" w:lastRowLastColumn="0"/>
              <w:rPr>
                <w:b/>
                <w:bCs/>
                <w:color w:val="000000"/>
                <w:lang w:eastAsia="et-EE"/>
              </w:rPr>
            </w:pPr>
            <w:r>
              <w:rPr>
                <w:b/>
                <w:bCs/>
                <w:color w:val="000000"/>
                <w:lang w:eastAsia="et-EE"/>
              </w:rPr>
              <w:t>Kõik kokku</w:t>
            </w:r>
          </w:p>
        </w:tc>
        <w:tc>
          <w:tcPr>
            <w:tcW w:w="1240" w:type="dxa"/>
            <w:noWrap/>
            <w:hideMark/>
          </w:tcPr>
          <w:p w:rsidR="0044275A" w:rsidRDefault="0044275A">
            <w:pPr>
              <w:jc w:val="right"/>
              <w:cnfStyle w:val="000000000000" w:firstRow="0" w:lastRow="0" w:firstColumn="0" w:lastColumn="0" w:oddVBand="0" w:evenVBand="0" w:oddHBand="0" w:evenHBand="0" w:firstRowFirstColumn="0" w:firstRowLastColumn="0" w:lastRowFirstColumn="0" w:lastRowLastColumn="0"/>
              <w:rPr>
                <w:b/>
                <w:bCs/>
                <w:color w:val="000000"/>
                <w:lang w:eastAsia="et-EE"/>
              </w:rPr>
            </w:pPr>
            <w:r>
              <w:rPr>
                <w:b/>
                <w:bCs/>
                <w:color w:val="000000"/>
                <w:lang w:eastAsia="et-EE"/>
              </w:rPr>
              <w:t>262</w:t>
            </w:r>
          </w:p>
        </w:tc>
      </w:tr>
    </w:tbl>
    <w:p w:rsidR="0044275A" w:rsidRDefault="0044275A" w:rsidP="00D8509A"/>
    <w:p w:rsidR="004E28F7" w:rsidRDefault="00ED5A2C" w:rsidP="00D8509A">
      <w:r>
        <w:t xml:space="preserve">Õhtune tipptund on tehtud tagurpidi arvutusena ehk leitud on liiklusekasv tänasega võrreldes, </w:t>
      </w:r>
      <w:r w:rsidR="005E256E">
        <w:t>kuni ristmiku ummistumiseni (F)</w:t>
      </w:r>
      <w:r>
        <w:t>. Arvutus on toodud Lisas 2.</w:t>
      </w:r>
      <w:r w:rsidR="00BC4ACB">
        <w:t xml:space="preserve"> </w:t>
      </w:r>
      <w:proofErr w:type="spellStart"/>
      <w:r w:rsidR="00BC4ACB">
        <w:t>Sepa-Rae</w:t>
      </w:r>
      <w:proofErr w:type="spellEnd"/>
      <w:r w:rsidR="00BC4ACB">
        <w:t xml:space="preserve"> ja Helgi tee ristumisala ummistub, kui liiklus kasvab tänasega võrreldes 3 korda. Arendusalalt tulev liiklus on võetud parkimiskohtade arvu järgi.</w:t>
      </w:r>
    </w:p>
    <w:p w:rsidR="00BC4ACB" w:rsidRDefault="005C6963" w:rsidP="00D8509A">
      <w:r>
        <w:t>Seega võib mõlema kinnistul puhul esimeses etapis (kui ei ole ehitatud Tallinna väikest ringteed ega Tartu maantee rampe) valida ristmiku tüübiks lihtristmiku ehk T-kujulise ristmiku ilma kiirusmuuteradadeta.</w:t>
      </w:r>
    </w:p>
    <w:p w:rsidR="005C6963" w:rsidRDefault="005C6963" w:rsidP="005C6963">
      <w:pPr>
        <w:pStyle w:val="Pealkiri2"/>
        <w:numPr>
          <w:ilvl w:val="1"/>
          <w:numId w:val="2"/>
        </w:numPr>
      </w:pPr>
      <w:bookmarkStart w:id="13" w:name="_Toc502655364"/>
      <w:r>
        <w:t xml:space="preserve">Tartu maantee </w:t>
      </w:r>
      <w:r w:rsidR="00B97E2F">
        <w:t>ja Tallinna väikene ringtee</w:t>
      </w:r>
      <w:bookmarkEnd w:id="13"/>
    </w:p>
    <w:p w:rsidR="005C6963" w:rsidRDefault="005C6963" w:rsidP="005C6963">
      <w:r>
        <w:t>Tartu maantee liiklussagedus on viimase 10 aastaga kasvanud 27%</w:t>
      </w:r>
      <w:r w:rsidR="00877F19">
        <w:t xml:space="preserve">. </w:t>
      </w:r>
      <w:r w:rsidR="00877F19" w:rsidRPr="00877F19">
        <w:t>Eeldatava liiklussageduse prognoosimisel järgnevaks 20 aastaks võetakse liiklussageduse muutuse protsendiks mitte suurem kui eelneva 10 aasta kasvu või vähenemise protsent.</w:t>
      </w:r>
      <w:r w:rsidR="00877F19">
        <w:t xml:space="preserve"> Seega oleks Tartu maantee liiklussagedus aastaks 2036 ligikaudu 29 400 a/</w:t>
      </w:r>
      <w:proofErr w:type="spellStart"/>
      <w:r w:rsidR="00877F19">
        <w:t>ööp</w:t>
      </w:r>
      <w:proofErr w:type="spellEnd"/>
      <w:r w:rsidR="00877F19">
        <w:t>.</w:t>
      </w:r>
    </w:p>
    <w:p w:rsidR="00877F19" w:rsidRDefault="00983D49" w:rsidP="005C6963">
      <w:r>
        <w:t>Lisan väljavõtte Mõigu ristmiku eelprojekti liiklusuuringust:</w:t>
      </w:r>
    </w:p>
    <w:p w:rsidR="00983D49" w:rsidRDefault="00983D49" w:rsidP="00983D49">
      <w:r>
        <w:t>Tõepärase pildi saamiseks tuleks kasutada kogu Tallinna linna ning osaliselt ka Harju maakonda hõlmavat liiklusmudelit, kus oleks kajastatud kõik aastaks 2035 realiseeritavad objektid. Sellise mudeli koostamine ja rakendamine oleks üsna töömahukas ning väljuks antud töö raamidest.</w:t>
      </w:r>
    </w:p>
    <w:p w:rsidR="00983D49" w:rsidRDefault="00983D49" w:rsidP="00983D49">
      <w:r>
        <w:t>Seetõttu on kasutatud osaliselt Tallinna tänavavõrgu teemaplaneeringu modelleerimistulemusi, seda eriti Tallinna nn Väikese ringtee mõju hindamisel. Täiendavate variantide modelleerimise abil uuriti perspektiivse Tallinna Väikese ringtee kasutamise tõenäosust Peetri küla ja üdiselt kogu Mõigu piirkonna liikluse puhul.</w:t>
      </w:r>
    </w:p>
    <w:p w:rsidR="00983D49" w:rsidRDefault="00983D49" w:rsidP="00983D49">
      <w:r>
        <w:t xml:space="preserve">Tallinna tänavavõrgu teemaplaneeringu käigus koostatud prognoosi tulemus ja T2 loendusandmete ekstrapoleerimisel saadud tulemus ei ole omavahel kooskõlas. Teemaplaneeringu mudeli alusel oleks tõenäoline ööpäevane liiklussagedus maksimaalselt 45000 </w:t>
      </w:r>
      <w:proofErr w:type="spellStart"/>
      <w:r>
        <w:t>saü</w:t>
      </w:r>
      <w:proofErr w:type="spellEnd"/>
      <w:r>
        <w:t xml:space="preserve"> (~40 000 füüsilist ühikut). Rohkem ei võimalda liiklust vastu võtta aastaks 2035 planeeritavad Tallinna tänavavõrgu arendused ja ka ristmike lahendused. Seetõttu otsustati edasistes arvutustes kasutada maksimaalselt võimalikku liiklussagedust.</w:t>
      </w:r>
    </w:p>
    <w:p w:rsidR="00983D49" w:rsidRDefault="00983D49" w:rsidP="00983D49">
      <w:r>
        <w:t xml:space="preserve">Modelleerimise tulemusi täiendavalt analüüsides selgus, et Tallinna Väikest ringteed hakkaks kasutama hinnanguliselt kuni 25% Tallinn-Tartu maantee liiklusest. Sellest lähtuvalt on vähendatud liikluse üldist kasvutegurit T2 Tallinn-Tartu maantee </w:t>
      </w:r>
      <w:proofErr w:type="spellStart"/>
      <w:r>
        <w:t>pikisuunalise</w:t>
      </w:r>
      <w:proofErr w:type="spellEnd"/>
      <w:r>
        <w:t xml:space="preserve"> liikluse jaoks sama suuruse võrra. Selline tulemus sobib ka Tallinna tänavavõrgu teemaplaneeringu tulemustega. Kohaliku liikluse tõenäolise kasvu hindamisel võeti arvesse ka kättesaadavat infot detailplaneeringute kohta ning Rae valla üldplaneeringut. Arvestades seniseid planeeringuid (sealhulgas keskmist korruselisust) võiks kasv olla maksimaalselt 100%. Keskmise kasvustsenaariumi puhul jääb sel juhul elukohtadega mitte seotud liikluse kasvu tarbeks ~50%.</w:t>
      </w:r>
    </w:p>
    <w:p w:rsidR="00983D49" w:rsidRDefault="00983D49" w:rsidP="00983D49">
      <w:r>
        <w:t xml:space="preserve">Peasuuna keskmine kasvuteguriks otsustati seega võtta 1,82 ning </w:t>
      </w:r>
      <w:proofErr w:type="spellStart"/>
      <w:r>
        <w:t>kõrvalsuuna</w:t>
      </w:r>
      <w:proofErr w:type="spellEnd"/>
      <w:r>
        <w:t xml:space="preserve"> kasvutegur jäi vastavalt eelpool toodud põhjendusele muutmata s.t. võeti võrdseks väärtusega 2,43. Madala kasvustsenaariumi rakendumisel annab nõutava teenindustaseme välja ka 2+2 sõidurajaga tee ning Tallinna väikese ringtee vajadus langeb sel juhul kaugemasse tulevikku.</w:t>
      </w:r>
    </w:p>
    <w:p w:rsidR="00983D49" w:rsidRPr="005C6963" w:rsidRDefault="00983D49" w:rsidP="00983D49">
      <w:r>
        <w:t>Illustreerimaks modelleerimistulemuste kasutamist, on järgnevalt toodud 2035.a. teemaplaneeringule vastavad õhtuse tipptunni tõenäolised liiklussagedused juhul, kui Tallinna väike ringtee rajatakse (joonisel 6) ja juhul, kui väikest ringteed ei rajata (joonisel 5). Õhtuse tipptunni liiklussagedus Vana Tartu mnt ristmiku piirkonnas on 2491 sõidukit linnast väljuval suunal ja 2040 sõidukit linna siseneval suunal. Juhul kui rajatakse Tallinna väike ringtee, oleks õhtuse tipptunni liiklussagedus Vana Tartu mnt ristmiku piirkonnas 2088 sõidukit linnast väljuval suunal ja 1932 sõidukit linna siseneval suunal.</w:t>
      </w:r>
    </w:p>
    <w:p w:rsidR="00983D49" w:rsidRDefault="00983D49" w:rsidP="00983D49">
      <w:pPr>
        <w:keepNext/>
      </w:pPr>
      <w:r>
        <w:rPr>
          <w:noProof/>
        </w:rPr>
        <w:drawing>
          <wp:inline distT="0" distB="0" distL="0" distR="0" wp14:anchorId="7B7B9472" wp14:editId="12AF165B">
            <wp:extent cx="5760720" cy="6756400"/>
            <wp:effectExtent l="0" t="0" r="0" b="6350"/>
            <wp:docPr id="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6756400"/>
                    </a:xfrm>
                    <a:prstGeom prst="rect">
                      <a:avLst/>
                    </a:prstGeom>
                  </pic:spPr>
                </pic:pic>
              </a:graphicData>
            </a:graphic>
          </wp:inline>
        </w:drawing>
      </w:r>
    </w:p>
    <w:p w:rsidR="00983D49" w:rsidRDefault="00983D49" w:rsidP="00983D49">
      <w:pPr>
        <w:pStyle w:val="Pealdis"/>
      </w:pPr>
      <w:r>
        <w:t xml:space="preserve">Joonis </w:t>
      </w:r>
      <w:r>
        <w:fldChar w:fldCharType="begin"/>
      </w:r>
      <w:r>
        <w:instrText xml:space="preserve"> SEQ Joonis \* ARABIC </w:instrText>
      </w:r>
      <w:r>
        <w:fldChar w:fldCharType="separate"/>
      </w:r>
      <w:r>
        <w:rPr>
          <w:noProof/>
        </w:rPr>
        <w:t>6</w:t>
      </w:r>
      <w:r>
        <w:fldChar w:fldCharType="end"/>
      </w:r>
      <w:r>
        <w:t xml:space="preserve"> - Liiklussagedused ilma Tallinna väikese ringteeta</w:t>
      </w:r>
    </w:p>
    <w:p w:rsidR="00983D49" w:rsidRDefault="00983D49" w:rsidP="00983D49">
      <w:pPr>
        <w:keepNext/>
      </w:pPr>
      <w:r>
        <w:rPr>
          <w:noProof/>
        </w:rPr>
        <w:drawing>
          <wp:inline distT="0" distB="0" distL="0" distR="0" wp14:anchorId="2E52835D" wp14:editId="14DFC82C">
            <wp:extent cx="5760720" cy="6805930"/>
            <wp:effectExtent l="0" t="0" r="0" b="0"/>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6805930"/>
                    </a:xfrm>
                    <a:prstGeom prst="rect">
                      <a:avLst/>
                    </a:prstGeom>
                  </pic:spPr>
                </pic:pic>
              </a:graphicData>
            </a:graphic>
          </wp:inline>
        </w:drawing>
      </w:r>
    </w:p>
    <w:p w:rsidR="00983D49" w:rsidRDefault="00983D49" w:rsidP="00983D49">
      <w:pPr>
        <w:pStyle w:val="Pealdis"/>
      </w:pPr>
      <w:r>
        <w:t xml:space="preserve">Joonis </w:t>
      </w:r>
      <w:r>
        <w:fldChar w:fldCharType="begin"/>
      </w:r>
      <w:r>
        <w:instrText xml:space="preserve"> SEQ Joonis \* ARABIC </w:instrText>
      </w:r>
      <w:r>
        <w:fldChar w:fldCharType="separate"/>
      </w:r>
      <w:r>
        <w:rPr>
          <w:noProof/>
        </w:rPr>
        <w:t>7</w:t>
      </w:r>
      <w:r>
        <w:fldChar w:fldCharType="end"/>
      </w:r>
      <w:r>
        <w:t xml:space="preserve"> - Liiklussagedused koos Tallinna väikese ringteega</w:t>
      </w:r>
    </w:p>
    <w:p w:rsidR="00983D49" w:rsidRDefault="000653A2" w:rsidP="00D8509A">
      <w:r>
        <w:t xml:space="preserve">Kui võtame eelduseks, et arendusalale hakkavad inimesed tööle sõitma Tallinnast, siis liiguvad nad tipptunnile vastupidises suunas, kus praegu veel pikad ooteajad puuduvad. </w:t>
      </w:r>
    </w:p>
    <w:p w:rsidR="000653A2" w:rsidRDefault="000653A2" w:rsidP="00D8509A">
      <w:r>
        <w:t>Hommikusel tipptunnil on linna sissesõidul juba praegu näha ummistumise märke, nii et kui arendusalalt Tartu maanteele saamiseks peaks kasutama perspektiivset kiirendusrada, siis ole mööda seda rada kuskile kiirendada, kuna Mõigu ristmiku foorristmiku tipptunni läbilaskvus hakkab ammenduma.</w:t>
      </w:r>
    </w:p>
    <w:p w:rsidR="00983D49" w:rsidRDefault="00983D49" w:rsidP="00D8509A"/>
    <w:p w:rsidR="00983D49" w:rsidRDefault="00983D49" w:rsidP="00D8509A"/>
    <w:p w:rsidR="00983D49" w:rsidRDefault="00983D49" w:rsidP="00D8509A"/>
    <w:p w:rsidR="00983D49" w:rsidRDefault="00983D49" w:rsidP="00983D49">
      <w:pPr>
        <w:pStyle w:val="Pealkiri1"/>
      </w:pPr>
      <w:bookmarkStart w:id="14" w:name="_Toc502655365"/>
      <w:r>
        <w:t>Kokkuvõte</w:t>
      </w:r>
      <w:bookmarkEnd w:id="14"/>
    </w:p>
    <w:p w:rsidR="00983D49" w:rsidRDefault="00983D49" w:rsidP="00983D49">
      <w:r>
        <w:t xml:space="preserve">Arvestades Tallinna väikese ringteega seotud määramatust, siis on otstarbekas jagada planeeringu realiseerimine etappidesse. </w:t>
      </w:r>
    </w:p>
    <w:p w:rsidR="00983D49" w:rsidRDefault="00983D49" w:rsidP="00983D49">
      <w:r>
        <w:t xml:space="preserve">See tähendab, et tuleks koostada lahendus, mis oleks realiseeritav praeguses olukorras </w:t>
      </w:r>
      <w:r w:rsidR="00B97E2F">
        <w:t>ja kasutatav ka peale Tallinna väikese ringtee ehitamist. See</w:t>
      </w:r>
      <w:r w:rsidR="000653A2">
        <w:t>ga</w:t>
      </w:r>
      <w:r w:rsidR="00B97E2F">
        <w:t xml:space="preserve"> tuleks rajada </w:t>
      </w:r>
      <w:r>
        <w:t xml:space="preserve">mahasõidud Helgi teele </w:t>
      </w:r>
      <w:r w:rsidR="00B97E2F">
        <w:t>ja Helgi tee ning Läike tee ristumisala</w:t>
      </w:r>
      <w:r w:rsidR="000653A2">
        <w:t>le</w:t>
      </w:r>
      <w:r w:rsidR="00B97E2F">
        <w:t xml:space="preserve"> ringristmik.</w:t>
      </w:r>
    </w:p>
    <w:p w:rsidR="00B97E2F" w:rsidRPr="00983D49" w:rsidRDefault="00B97E2F" w:rsidP="00983D49">
      <w:r>
        <w:t>Planeeringus peaks arvestama Tallinna väikese ringtee viadukti ja tugimüüridega.</w:t>
      </w:r>
      <w:r w:rsidR="000653A2">
        <w:t xml:space="preserve"> Tallinna väikese ringtee ja Tartu maantee viadukti projektkiiruseks on arvestatud 60 km/h.</w:t>
      </w:r>
    </w:p>
    <w:p w:rsidR="00E550E8" w:rsidRDefault="00E550E8" w:rsidP="00D8509A">
      <w:r>
        <w:t>Koostas:</w:t>
      </w:r>
    </w:p>
    <w:p w:rsidR="00E550E8" w:rsidRDefault="00E550E8" w:rsidP="00D8509A">
      <w:r>
        <w:t>Roland Mäe</w:t>
      </w:r>
    </w:p>
    <w:p w:rsidR="00E550E8" w:rsidRDefault="00457DE9" w:rsidP="00D8509A">
      <w:r>
        <w:t>31.12.2017</w:t>
      </w:r>
    </w:p>
    <w:p w:rsidR="005645DE" w:rsidRDefault="005645DE" w:rsidP="00D8509A">
      <w:pPr>
        <w:sectPr w:rsidR="005645DE" w:rsidSect="0064692B">
          <w:headerReference w:type="default" r:id="rId16"/>
          <w:footerReference w:type="default" r:id="rId17"/>
          <w:pgSz w:w="11906" w:h="16838"/>
          <w:pgMar w:top="1417" w:right="1417" w:bottom="1417" w:left="1417" w:header="708" w:footer="708" w:gutter="0"/>
          <w:cols w:space="708"/>
          <w:titlePg/>
          <w:docGrid w:linePitch="360"/>
        </w:sectPr>
      </w:pPr>
    </w:p>
    <w:p w:rsidR="005645DE" w:rsidRDefault="005645DE" w:rsidP="005645DE">
      <w:pPr>
        <w:pStyle w:val="Pealkiri1"/>
      </w:pPr>
      <w:bookmarkStart w:id="15" w:name="_Toc502655366"/>
      <w:r>
        <w:t xml:space="preserve">Lisa 1 – </w:t>
      </w:r>
      <w:r w:rsidR="00ED5A2C">
        <w:t>O</w:t>
      </w:r>
      <w:r>
        <w:t xml:space="preserve">lemasoleva olukorra ja eelprojekti võrdlus (allikas: </w:t>
      </w:r>
      <w:proofErr w:type="spellStart"/>
      <w:r>
        <w:t>Stratum</w:t>
      </w:r>
      <w:proofErr w:type="spellEnd"/>
      <w:r>
        <w:t xml:space="preserve"> OÜ)</w:t>
      </w:r>
      <w:bookmarkEnd w:id="15"/>
    </w:p>
    <w:p w:rsidR="005645DE" w:rsidRDefault="005645DE" w:rsidP="00D8509A">
      <w:r>
        <w:rPr>
          <w:noProof/>
        </w:rPr>
        <w:drawing>
          <wp:inline distT="0" distB="0" distL="0" distR="0" wp14:anchorId="0275D45C" wp14:editId="2F5DA68A">
            <wp:extent cx="12811125" cy="7966756"/>
            <wp:effectExtent l="0" t="0" r="0" b="0"/>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715"/>
                    <a:stretch/>
                  </pic:blipFill>
                  <pic:spPr bwMode="auto">
                    <a:xfrm>
                      <a:off x="0" y="0"/>
                      <a:ext cx="12819000" cy="7971653"/>
                    </a:xfrm>
                    <a:prstGeom prst="rect">
                      <a:avLst/>
                    </a:prstGeom>
                    <a:ln>
                      <a:noFill/>
                    </a:ln>
                    <a:extLst>
                      <a:ext uri="{53640926-AAD7-44D8-BBD7-CCE9431645EC}">
                        <a14:shadowObscured xmlns:a14="http://schemas.microsoft.com/office/drawing/2010/main"/>
                      </a:ext>
                    </a:extLst>
                  </pic:spPr>
                </pic:pic>
              </a:graphicData>
            </a:graphic>
          </wp:inline>
        </w:drawing>
      </w:r>
    </w:p>
    <w:p w:rsidR="00ED5A2C" w:rsidRDefault="00ED5A2C" w:rsidP="00D8509A">
      <w:pPr>
        <w:sectPr w:rsidR="00ED5A2C" w:rsidSect="005645DE">
          <w:pgSz w:w="23811" w:h="16838" w:orient="landscape" w:code="8"/>
          <w:pgMar w:top="1417" w:right="1417" w:bottom="1417" w:left="1417" w:header="708" w:footer="708" w:gutter="0"/>
          <w:cols w:space="708"/>
          <w:titlePg/>
          <w:docGrid w:linePitch="360"/>
        </w:sectPr>
      </w:pPr>
    </w:p>
    <w:p w:rsidR="00ED5A2C" w:rsidRDefault="00ED5A2C" w:rsidP="00ED5A2C">
      <w:pPr>
        <w:pStyle w:val="Pealkiri1"/>
      </w:pPr>
      <w:bookmarkStart w:id="16" w:name="_Toc502655367"/>
      <w:r>
        <w:t xml:space="preserve">Lisa 2 – </w:t>
      </w:r>
      <w:proofErr w:type="spellStart"/>
      <w:r>
        <w:t>Sepa-Rae</w:t>
      </w:r>
      <w:proofErr w:type="spellEnd"/>
      <w:r>
        <w:t xml:space="preserve"> -vs- Helgi tee ristumisala arvutus õhtusel tipptunnil</w:t>
      </w:r>
      <w:bookmarkEnd w:id="16"/>
    </w:p>
    <w:p w:rsidR="00ED5A2C" w:rsidRPr="00ED5A2C" w:rsidRDefault="00ED5A2C" w:rsidP="00ED5A2C">
      <w:r>
        <w:rPr>
          <w:noProof/>
        </w:rPr>
        <w:drawing>
          <wp:inline distT="0" distB="0" distL="0" distR="0" wp14:anchorId="6DB5B59D" wp14:editId="7DF72AB0">
            <wp:extent cx="7260609" cy="5137929"/>
            <wp:effectExtent l="0" t="0" r="0" b="5715"/>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264392" cy="5140606"/>
                    </a:xfrm>
                    <a:prstGeom prst="rect">
                      <a:avLst/>
                    </a:prstGeom>
                  </pic:spPr>
                </pic:pic>
              </a:graphicData>
            </a:graphic>
          </wp:inline>
        </w:drawing>
      </w:r>
    </w:p>
    <w:p w:rsidR="00ED5A2C" w:rsidRDefault="00ED5A2C" w:rsidP="00D8509A"/>
    <w:sectPr w:rsidR="00ED5A2C" w:rsidSect="00ED5A2C">
      <w:pgSz w:w="16838" w:h="11906" w:orient="landscape" w:code="9"/>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67F4" w:rsidRDefault="002C67F4" w:rsidP="00E550E8">
      <w:pPr>
        <w:spacing w:after="0" w:line="240" w:lineRule="auto"/>
      </w:pPr>
      <w:r>
        <w:separator/>
      </w:r>
    </w:p>
  </w:endnote>
  <w:endnote w:type="continuationSeparator" w:id="0">
    <w:p w:rsidR="002C67F4" w:rsidRDefault="002C67F4" w:rsidP="00E550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3" w:usb2="00000009" w:usb3="00000000" w:csb0="000001FF" w:csb1="00000000"/>
  </w:font>
  <w:font w:name="Calibri">
    <w:panose1 w:val="020F0502020204030204"/>
    <w:charset w:val="BA"/>
    <w:family w:val="swiss"/>
    <w:pitch w:val="variable"/>
    <w:sig w:usb0="E0002AFF" w:usb1="4000ACFF" w:usb2="00000001" w:usb3="00000000" w:csb0="000001FF" w:csb1="00000000"/>
  </w:font>
  <w:font w:name="Calibri Light">
    <w:panose1 w:val="020F0302020204030204"/>
    <w:charset w:val="BA"/>
    <w:family w:val="swiss"/>
    <w:pitch w:val="variable"/>
    <w:sig w:usb0="A0002AEF" w:usb1="4000207B" w:usb2="00000000"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66772481"/>
      <w:docPartObj>
        <w:docPartGallery w:val="Page Numbers (Bottom of Page)"/>
        <w:docPartUnique/>
      </w:docPartObj>
    </w:sdtPr>
    <w:sdtContent>
      <w:sdt>
        <w:sdtPr>
          <w:rPr>
            <w:sz w:val="18"/>
            <w:szCs w:val="18"/>
          </w:rPr>
          <w:id w:val="-1769616900"/>
          <w:docPartObj>
            <w:docPartGallery w:val="Page Numbers (Top of Page)"/>
            <w:docPartUnique/>
          </w:docPartObj>
        </w:sdtPr>
        <w:sdtContent>
          <w:p w:rsidR="00B97E2F" w:rsidRPr="008C5072" w:rsidRDefault="00B97E2F">
            <w:pPr>
              <w:pStyle w:val="Jalus"/>
              <w:jc w:val="right"/>
              <w:rPr>
                <w:sz w:val="18"/>
                <w:szCs w:val="18"/>
              </w:rPr>
            </w:pPr>
          </w:p>
          <w:tbl>
            <w:tblPr>
              <w:tblStyle w:val="Kontuurtabel"/>
              <w:tblW w:w="9493"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993"/>
            </w:tblGrid>
            <w:tr w:rsidR="00B97E2F" w:rsidRPr="008C5072" w:rsidTr="0064692B">
              <w:tc>
                <w:tcPr>
                  <w:tcW w:w="8500" w:type="dxa"/>
                  <w:tcBorders>
                    <w:top w:val="single" w:sz="4" w:space="0" w:color="E7E6E6" w:themeColor="background2"/>
                  </w:tcBorders>
                </w:tcPr>
                <w:p w:rsidR="00B97E2F" w:rsidRPr="008C5072" w:rsidRDefault="00B97E2F" w:rsidP="00E550E8">
                  <w:pPr>
                    <w:pStyle w:val="Jalus"/>
                    <w:rPr>
                      <w:sz w:val="18"/>
                      <w:szCs w:val="18"/>
                    </w:rPr>
                  </w:pPr>
                  <w:proofErr w:type="spellStart"/>
                  <w:r>
                    <w:rPr>
                      <w:sz w:val="18"/>
                      <w:szCs w:val="18"/>
                    </w:rPr>
                    <w:t>ViaVelo</w:t>
                  </w:r>
                  <w:proofErr w:type="spellEnd"/>
                  <w:r>
                    <w:rPr>
                      <w:sz w:val="18"/>
                      <w:szCs w:val="18"/>
                    </w:rPr>
                    <w:t xml:space="preserve"> Inseneribüroo OÜ</w:t>
                  </w:r>
                </w:p>
              </w:tc>
              <w:tc>
                <w:tcPr>
                  <w:tcW w:w="993" w:type="dxa"/>
                </w:tcPr>
                <w:p w:rsidR="00B97E2F" w:rsidRPr="008C5072" w:rsidRDefault="00B97E2F">
                  <w:pPr>
                    <w:pStyle w:val="Jalus"/>
                    <w:jc w:val="right"/>
                    <w:rPr>
                      <w:sz w:val="18"/>
                      <w:szCs w:val="18"/>
                    </w:rPr>
                  </w:pPr>
                  <w:r w:rsidRPr="008C5072">
                    <w:rPr>
                      <w:sz w:val="18"/>
                      <w:szCs w:val="18"/>
                    </w:rPr>
                    <w:t xml:space="preserve">Lk </w:t>
                  </w:r>
                  <w:r w:rsidRPr="008C5072">
                    <w:rPr>
                      <w:b/>
                      <w:bCs/>
                      <w:sz w:val="18"/>
                      <w:szCs w:val="18"/>
                    </w:rPr>
                    <w:fldChar w:fldCharType="begin"/>
                  </w:r>
                  <w:r w:rsidRPr="008C5072">
                    <w:rPr>
                      <w:b/>
                      <w:bCs/>
                      <w:sz w:val="18"/>
                      <w:szCs w:val="18"/>
                    </w:rPr>
                    <w:instrText>PAGE</w:instrText>
                  </w:r>
                  <w:r w:rsidRPr="008C5072">
                    <w:rPr>
                      <w:b/>
                      <w:bCs/>
                      <w:sz w:val="18"/>
                      <w:szCs w:val="18"/>
                    </w:rPr>
                    <w:fldChar w:fldCharType="separate"/>
                  </w:r>
                  <w:r w:rsidR="000653A2">
                    <w:rPr>
                      <w:b/>
                      <w:bCs/>
                      <w:noProof/>
                      <w:sz w:val="18"/>
                      <w:szCs w:val="18"/>
                    </w:rPr>
                    <w:t>13</w:t>
                  </w:r>
                  <w:r w:rsidRPr="008C5072">
                    <w:rPr>
                      <w:b/>
                      <w:bCs/>
                      <w:sz w:val="18"/>
                      <w:szCs w:val="18"/>
                    </w:rPr>
                    <w:fldChar w:fldCharType="end"/>
                  </w:r>
                  <w:r w:rsidRPr="008C5072">
                    <w:rPr>
                      <w:sz w:val="18"/>
                      <w:szCs w:val="18"/>
                    </w:rPr>
                    <w:t xml:space="preserve"> / </w:t>
                  </w:r>
                  <w:r w:rsidRPr="008C5072">
                    <w:rPr>
                      <w:b/>
                      <w:bCs/>
                      <w:sz w:val="18"/>
                      <w:szCs w:val="18"/>
                    </w:rPr>
                    <w:fldChar w:fldCharType="begin"/>
                  </w:r>
                  <w:r w:rsidRPr="008C5072">
                    <w:rPr>
                      <w:b/>
                      <w:bCs/>
                      <w:sz w:val="18"/>
                      <w:szCs w:val="18"/>
                    </w:rPr>
                    <w:instrText>NUMPAGES</w:instrText>
                  </w:r>
                  <w:r w:rsidRPr="008C5072">
                    <w:rPr>
                      <w:b/>
                      <w:bCs/>
                      <w:sz w:val="18"/>
                      <w:szCs w:val="18"/>
                    </w:rPr>
                    <w:fldChar w:fldCharType="separate"/>
                  </w:r>
                  <w:r w:rsidR="000653A2">
                    <w:rPr>
                      <w:b/>
                      <w:bCs/>
                      <w:noProof/>
                      <w:sz w:val="18"/>
                      <w:szCs w:val="18"/>
                    </w:rPr>
                    <w:t>15</w:t>
                  </w:r>
                  <w:r w:rsidRPr="008C5072">
                    <w:rPr>
                      <w:b/>
                      <w:bCs/>
                      <w:sz w:val="18"/>
                      <w:szCs w:val="18"/>
                    </w:rPr>
                    <w:fldChar w:fldCharType="end"/>
                  </w:r>
                </w:p>
              </w:tc>
            </w:tr>
          </w:tbl>
          <w:p w:rsidR="00B97E2F" w:rsidRPr="008C5072" w:rsidRDefault="00B97E2F" w:rsidP="00E550E8">
            <w:pPr>
              <w:pStyle w:val="Jalus"/>
              <w:rPr>
                <w:sz w:val="18"/>
                <w:szCs w:val="18"/>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67F4" w:rsidRDefault="002C67F4" w:rsidP="00E550E8">
      <w:pPr>
        <w:spacing w:after="0" w:line="240" w:lineRule="auto"/>
      </w:pPr>
      <w:r>
        <w:separator/>
      </w:r>
    </w:p>
  </w:footnote>
  <w:footnote w:type="continuationSeparator" w:id="0">
    <w:p w:rsidR="002C67F4" w:rsidRDefault="002C67F4" w:rsidP="00E550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Kontuurtabel"/>
      <w:tblW w:w="9679"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1271"/>
      <w:gridCol w:w="8408"/>
    </w:tblGrid>
    <w:tr w:rsidR="00B97E2F" w:rsidTr="0064692B">
      <w:trPr>
        <w:trHeight w:val="176"/>
      </w:trPr>
      <w:tc>
        <w:tcPr>
          <w:tcW w:w="1271" w:type="dxa"/>
        </w:tcPr>
        <w:p w:rsidR="00B97E2F" w:rsidRPr="0021690F" w:rsidRDefault="00B97E2F">
          <w:pPr>
            <w:pStyle w:val="Pis"/>
            <w:rPr>
              <w:sz w:val="18"/>
              <w:szCs w:val="18"/>
            </w:rPr>
          </w:pPr>
          <w:r w:rsidRPr="0021690F">
            <w:rPr>
              <w:sz w:val="18"/>
              <w:szCs w:val="18"/>
            </w:rPr>
            <w:t>Töö nr</w:t>
          </w:r>
          <w:r>
            <w:rPr>
              <w:sz w:val="18"/>
              <w:szCs w:val="18"/>
            </w:rPr>
            <w:t>:</w:t>
          </w:r>
        </w:p>
      </w:tc>
      <w:sdt>
        <w:sdtPr>
          <w:rPr>
            <w:sz w:val="18"/>
            <w:szCs w:val="18"/>
          </w:rPr>
          <w:alias w:val="Olek"/>
          <w:tag w:val=""/>
          <w:id w:val="-1754576928"/>
          <w:placeholder>
            <w:docPart w:val="CF2A083AE5CE4999AD6021219F7C0EC2"/>
          </w:placeholder>
          <w:dataBinding w:prefixMappings="xmlns:ns0='http://purl.org/dc/elements/1.1/' xmlns:ns1='http://schemas.openxmlformats.org/package/2006/metadata/core-properties' " w:xpath="/ns1:coreProperties[1]/ns1:contentStatus[1]" w:storeItemID="{6C3C8BC8-F283-45AE-878A-BAB7291924A1}"/>
          <w:text/>
        </w:sdtPr>
        <w:sdtContent>
          <w:tc>
            <w:tcPr>
              <w:tcW w:w="8408" w:type="dxa"/>
            </w:tcPr>
            <w:p w:rsidR="00B97E2F" w:rsidRPr="0021690F" w:rsidRDefault="00B97E2F">
              <w:pPr>
                <w:pStyle w:val="Pis"/>
                <w:rPr>
                  <w:sz w:val="18"/>
                  <w:szCs w:val="18"/>
                </w:rPr>
              </w:pPr>
              <w:r>
                <w:rPr>
                  <w:sz w:val="18"/>
                  <w:szCs w:val="18"/>
                </w:rPr>
                <w:t>8417</w:t>
              </w:r>
            </w:p>
          </w:tc>
        </w:sdtContent>
      </w:sdt>
    </w:tr>
    <w:tr w:rsidR="00B97E2F" w:rsidTr="0064692B">
      <w:trPr>
        <w:trHeight w:val="343"/>
      </w:trPr>
      <w:tc>
        <w:tcPr>
          <w:tcW w:w="1271" w:type="dxa"/>
        </w:tcPr>
        <w:p w:rsidR="00B97E2F" w:rsidRPr="0021690F" w:rsidRDefault="00B97E2F">
          <w:pPr>
            <w:pStyle w:val="Pis"/>
            <w:rPr>
              <w:sz w:val="18"/>
              <w:szCs w:val="18"/>
            </w:rPr>
          </w:pPr>
          <w:r w:rsidRPr="0021690F">
            <w:rPr>
              <w:sz w:val="18"/>
              <w:szCs w:val="18"/>
            </w:rPr>
            <w:t>Töö nimetus</w:t>
          </w:r>
          <w:r>
            <w:rPr>
              <w:sz w:val="18"/>
              <w:szCs w:val="18"/>
            </w:rPr>
            <w:t>:</w:t>
          </w:r>
        </w:p>
      </w:tc>
      <w:sdt>
        <w:sdtPr>
          <w:rPr>
            <w:sz w:val="18"/>
            <w:szCs w:val="18"/>
          </w:rPr>
          <w:alias w:val="Pealkiri"/>
          <w:tag w:val=""/>
          <w:id w:val="-854343768"/>
          <w:placeholder>
            <w:docPart w:val="68BF1CAC514A454EA6F72FA737783785"/>
          </w:placeholder>
          <w:dataBinding w:prefixMappings="xmlns:ns0='http://purl.org/dc/elements/1.1/' xmlns:ns1='http://schemas.openxmlformats.org/package/2006/metadata/core-properties' " w:xpath="/ns1:coreProperties[1]/ns0:title[1]" w:storeItemID="{6C3C8BC8-F283-45AE-878A-BAB7291924A1}"/>
          <w:text/>
        </w:sdtPr>
        <w:sdtContent>
          <w:tc>
            <w:tcPr>
              <w:tcW w:w="8408" w:type="dxa"/>
            </w:tcPr>
            <w:p w:rsidR="00B97E2F" w:rsidRPr="0021690F" w:rsidRDefault="00B97E2F">
              <w:pPr>
                <w:pStyle w:val="Pis"/>
                <w:rPr>
                  <w:sz w:val="18"/>
                  <w:szCs w:val="18"/>
                </w:rPr>
              </w:pPr>
              <w:r>
                <w:rPr>
                  <w:sz w:val="18"/>
                  <w:szCs w:val="18"/>
                </w:rPr>
                <w:t>Sepa Rae detailplaneeringu liikluse hinnang</w:t>
              </w:r>
            </w:p>
          </w:tc>
        </w:sdtContent>
      </w:sdt>
    </w:tr>
  </w:tbl>
  <w:p w:rsidR="00B97E2F" w:rsidRDefault="00B97E2F">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B1DB2"/>
    <w:multiLevelType w:val="multilevel"/>
    <w:tmpl w:val="042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0726816"/>
    <w:multiLevelType w:val="hybridMultilevel"/>
    <w:tmpl w:val="79E6EA18"/>
    <w:lvl w:ilvl="0" w:tplc="0890FAF6">
      <w:start w:val="1"/>
      <w:numFmt w:val="decimal"/>
      <w:lvlText w:val="%1)"/>
      <w:lvlJc w:val="left"/>
      <w:pPr>
        <w:ind w:left="435" w:hanging="360"/>
      </w:pPr>
      <w:rPr>
        <w:rFonts w:hint="default"/>
      </w:rPr>
    </w:lvl>
    <w:lvl w:ilvl="1" w:tplc="04250019" w:tentative="1">
      <w:start w:val="1"/>
      <w:numFmt w:val="lowerLetter"/>
      <w:lvlText w:val="%2."/>
      <w:lvlJc w:val="left"/>
      <w:pPr>
        <w:ind w:left="1155" w:hanging="360"/>
      </w:pPr>
    </w:lvl>
    <w:lvl w:ilvl="2" w:tplc="0425001B" w:tentative="1">
      <w:start w:val="1"/>
      <w:numFmt w:val="lowerRoman"/>
      <w:lvlText w:val="%3."/>
      <w:lvlJc w:val="right"/>
      <w:pPr>
        <w:ind w:left="1875" w:hanging="180"/>
      </w:pPr>
    </w:lvl>
    <w:lvl w:ilvl="3" w:tplc="0425000F" w:tentative="1">
      <w:start w:val="1"/>
      <w:numFmt w:val="decimal"/>
      <w:lvlText w:val="%4."/>
      <w:lvlJc w:val="left"/>
      <w:pPr>
        <w:ind w:left="2595" w:hanging="360"/>
      </w:pPr>
    </w:lvl>
    <w:lvl w:ilvl="4" w:tplc="04250019" w:tentative="1">
      <w:start w:val="1"/>
      <w:numFmt w:val="lowerLetter"/>
      <w:lvlText w:val="%5."/>
      <w:lvlJc w:val="left"/>
      <w:pPr>
        <w:ind w:left="3315" w:hanging="360"/>
      </w:pPr>
    </w:lvl>
    <w:lvl w:ilvl="5" w:tplc="0425001B" w:tentative="1">
      <w:start w:val="1"/>
      <w:numFmt w:val="lowerRoman"/>
      <w:lvlText w:val="%6."/>
      <w:lvlJc w:val="right"/>
      <w:pPr>
        <w:ind w:left="4035" w:hanging="180"/>
      </w:pPr>
    </w:lvl>
    <w:lvl w:ilvl="6" w:tplc="0425000F" w:tentative="1">
      <w:start w:val="1"/>
      <w:numFmt w:val="decimal"/>
      <w:lvlText w:val="%7."/>
      <w:lvlJc w:val="left"/>
      <w:pPr>
        <w:ind w:left="4755" w:hanging="360"/>
      </w:pPr>
    </w:lvl>
    <w:lvl w:ilvl="7" w:tplc="04250019" w:tentative="1">
      <w:start w:val="1"/>
      <w:numFmt w:val="lowerLetter"/>
      <w:lvlText w:val="%8."/>
      <w:lvlJc w:val="left"/>
      <w:pPr>
        <w:ind w:left="5475" w:hanging="360"/>
      </w:pPr>
    </w:lvl>
    <w:lvl w:ilvl="8" w:tplc="0425001B" w:tentative="1">
      <w:start w:val="1"/>
      <w:numFmt w:val="lowerRoman"/>
      <w:lvlText w:val="%9."/>
      <w:lvlJc w:val="right"/>
      <w:pPr>
        <w:ind w:left="6195" w:hanging="180"/>
      </w:pPr>
    </w:lvl>
  </w:abstractNum>
  <w:abstractNum w:abstractNumId="2" w15:restartNumberingAfterBreak="0">
    <w:nsid w:val="6CCF0740"/>
    <w:multiLevelType w:val="multilevel"/>
    <w:tmpl w:val="042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DBA434F"/>
    <w:multiLevelType w:val="hybridMultilevel"/>
    <w:tmpl w:val="00B45264"/>
    <w:lvl w:ilvl="0" w:tplc="D4EC0A72">
      <w:start w:val="1"/>
      <w:numFmt w:val="lowerLetter"/>
      <w:lvlText w:val="%1)"/>
      <w:lvlJc w:val="left"/>
      <w:pPr>
        <w:ind w:left="1065" w:hanging="705"/>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76BA07A2"/>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09A"/>
    <w:rsid w:val="00001939"/>
    <w:rsid w:val="000077B6"/>
    <w:rsid w:val="000653A2"/>
    <w:rsid w:val="0009715F"/>
    <w:rsid w:val="000B148C"/>
    <w:rsid w:val="000D742B"/>
    <w:rsid w:val="0014254B"/>
    <w:rsid w:val="00162BEC"/>
    <w:rsid w:val="001775BC"/>
    <w:rsid w:val="00183441"/>
    <w:rsid w:val="0019660A"/>
    <w:rsid w:val="001E0C19"/>
    <w:rsid w:val="001E2F4F"/>
    <w:rsid w:val="001F1B32"/>
    <w:rsid w:val="0020363E"/>
    <w:rsid w:val="0021690F"/>
    <w:rsid w:val="00237323"/>
    <w:rsid w:val="0025669D"/>
    <w:rsid w:val="00256E9E"/>
    <w:rsid w:val="00260970"/>
    <w:rsid w:val="002C67F4"/>
    <w:rsid w:val="002D3FD2"/>
    <w:rsid w:val="002D7C60"/>
    <w:rsid w:val="002E79B7"/>
    <w:rsid w:val="00356035"/>
    <w:rsid w:val="003C1674"/>
    <w:rsid w:val="003E0E3E"/>
    <w:rsid w:val="0044275A"/>
    <w:rsid w:val="00446DF3"/>
    <w:rsid w:val="00457DE9"/>
    <w:rsid w:val="00476D55"/>
    <w:rsid w:val="00477D90"/>
    <w:rsid w:val="004876AB"/>
    <w:rsid w:val="004E28F7"/>
    <w:rsid w:val="00544539"/>
    <w:rsid w:val="005456BC"/>
    <w:rsid w:val="005645DE"/>
    <w:rsid w:val="00580F79"/>
    <w:rsid w:val="005C6963"/>
    <w:rsid w:val="005D42BC"/>
    <w:rsid w:val="005E256E"/>
    <w:rsid w:val="0064692B"/>
    <w:rsid w:val="006A5F8E"/>
    <w:rsid w:val="006E209F"/>
    <w:rsid w:val="00713918"/>
    <w:rsid w:val="00750F38"/>
    <w:rsid w:val="00773FFC"/>
    <w:rsid w:val="00776644"/>
    <w:rsid w:val="0079749C"/>
    <w:rsid w:val="007A3235"/>
    <w:rsid w:val="007D1765"/>
    <w:rsid w:val="007D30DD"/>
    <w:rsid w:val="007D6080"/>
    <w:rsid w:val="007E0AF3"/>
    <w:rsid w:val="007F1D8B"/>
    <w:rsid w:val="008170B7"/>
    <w:rsid w:val="008543C8"/>
    <w:rsid w:val="00864DBE"/>
    <w:rsid w:val="00877F19"/>
    <w:rsid w:val="00887D68"/>
    <w:rsid w:val="008A34BB"/>
    <w:rsid w:val="008C5072"/>
    <w:rsid w:val="008C6E41"/>
    <w:rsid w:val="008F050C"/>
    <w:rsid w:val="008F1093"/>
    <w:rsid w:val="008F7C4B"/>
    <w:rsid w:val="00983D49"/>
    <w:rsid w:val="00A02D83"/>
    <w:rsid w:val="00A03A72"/>
    <w:rsid w:val="00A25618"/>
    <w:rsid w:val="00A40FC6"/>
    <w:rsid w:val="00A57C8A"/>
    <w:rsid w:val="00A65C14"/>
    <w:rsid w:val="00B41CBA"/>
    <w:rsid w:val="00B6691A"/>
    <w:rsid w:val="00B66A38"/>
    <w:rsid w:val="00B97E2F"/>
    <w:rsid w:val="00BA6997"/>
    <w:rsid w:val="00BC4ACB"/>
    <w:rsid w:val="00BF49FD"/>
    <w:rsid w:val="00C3446E"/>
    <w:rsid w:val="00C34BAD"/>
    <w:rsid w:val="00C748F8"/>
    <w:rsid w:val="00CD282C"/>
    <w:rsid w:val="00CF4DA3"/>
    <w:rsid w:val="00D15BBF"/>
    <w:rsid w:val="00D313CD"/>
    <w:rsid w:val="00D31F98"/>
    <w:rsid w:val="00D4133F"/>
    <w:rsid w:val="00D727E4"/>
    <w:rsid w:val="00D843CE"/>
    <w:rsid w:val="00D8509A"/>
    <w:rsid w:val="00D9314B"/>
    <w:rsid w:val="00D93B6B"/>
    <w:rsid w:val="00DF0FC0"/>
    <w:rsid w:val="00DF467E"/>
    <w:rsid w:val="00E0373F"/>
    <w:rsid w:val="00E03ADD"/>
    <w:rsid w:val="00E550E8"/>
    <w:rsid w:val="00E76700"/>
    <w:rsid w:val="00EB0D1F"/>
    <w:rsid w:val="00EC2661"/>
    <w:rsid w:val="00ED4A4F"/>
    <w:rsid w:val="00ED5A2C"/>
    <w:rsid w:val="00F12E94"/>
    <w:rsid w:val="00F9048F"/>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FEF775"/>
  <w15:chartTrackingRefBased/>
  <w15:docId w15:val="{FB3BA473-A84D-4FFD-8856-51D47E14D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style>
  <w:style w:type="paragraph" w:styleId="Pealkiri1">
    <w:name w:val="heading 1"/>
    <w:basedOn w:val="Normaallaad"/>
    <w:next w:val="Normaallaad"/>
    <w:link w:val="Pealkiri1Mrk"/>
    <w:uiPriority w:val="9"/>
    <w:qFormat/>
    <w:rsid w:val="00D31F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Pealkiri2">
    <w:name w:val="heading 2"/>
    <w:basedOn w:val="Normaallaad"/>
    <w:next w:val="Normaallaad"/>
    <w:link w:val="Pealkiri2Mrk"/>
    <w:uiPriority w:val="9"/>
    <w:unhideWhenUsed/>
    <w:qFormat/>
    <w:rsid w:val="00477D9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Pealkiri3">
    <w:name w:val="heading 3"/>
    <w:basedOn w:val="Normaallaad"/>
    <w:next w:val="Normaallaad"/>
    <w:link w:val="Pealkiri3Mrk"/>
    <w:uiPriority w:val="9"/>
    <w:unhideWhenUsed/>
    <w:qFormat/>
    <w:rsid w:val="00A65C1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Pealkiri4">
    <w:name w:val="heading 4"/>
    <w:basedOn w:val="Normaallaad"/>
    <w:next w:val="Normaallaad"/>
    <w:link w:val="Pealkiri4Mrk"/>
    <w:uiPriority w:val="9"/>
    <w:unhideWhenUsed/>
    <w:qFormat/>
    <w:rsid w:val="00A65C1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Pealkiri5">
    <w:name w:val="heading 5"/>
    <w:basedOn w:val="Normaallaad"/>
    <w:next w:val="Normaallaad"/>
    <w:link w:val="Pealkiri5Mrk"/>
    <w:uiPriority w:val="9"/>
    <w:semiHidden/>
    <w:unhideWhenUsed/>
    <w:qFormat/>
    <w:rsid w:val="00A65C14"/>
    <w:pPr>
      <w:keepNext/>
      <w:keepLines/>
      <w:spacing w:before="40" w:after="0"/>
      <w:outlineLvl w:val="4"/>
    </w:pPr>
    <w:rPr>
      <w:rFonts w:asciiTheme="majorHAnsi" w:eastAsiaTheme="majorEastAsia" w:hAnsiTheme="majorHAnsi" w:cstheme="majorBidi"/>
      <w:color w:val="2E74B5" w:themeColor="accent1" w:themeShade="BF"/>
    </w:rPr>
  </w:style>
  <w:style w:type="paragraph" w:styleId="Pealkiri6">
    <w:name w:val="heading 6"/>
    <w:basedOn w:val="Normaallaad"/>
    <w:next w:val="Normaallaad"/>
    <w:link w:val="Pealkiri6Mrk"/>
    <w:uiPriority w:val="9"/>
    <w:semiHidden/>
    <w:unhideWhenUsed/>
    <w:qFormat/>
    <w:rsid w:val="00A65C14"/>
    <w:pPr>
      <w:keepNext/>
      <w:keepLines/>
      <w:spacing w:before="40" w:after="0"/>
      <w:outlineLvl w:val="5"/>
    </w:pPr>
    <w:rPr>
      <w:rFonts w:asciiTheme="majorHAnsi" w:eastAsiaTheme="majorEastAsia" w:hAnsiTheme="majorHAnsi" w:cstheme="majorBidi"/>
      <w:color w:val="1F4D78" w:themeColor="accent1" w:themeShade="7F"/>
    </w:rPr>
  </w:style>
  <w:style w:type="paragraph" w:styleId="Pealkiri7">
    <w:name w:val="heading 7"/>
    <w:basedOn w:val="Normaallaad"/>
    <w:next w:val="Normaallaad"/>
    <w:link w:val="Pealkiri7Mrk"/>
    <w:uiPriority w:val="9"/>
    <w:semiHidden/>
    <w:unhideWhenUsed/>
    <w:qFormat/>
    <w:rsid w:val="00A65C14"/>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Pealkiri8">
    <w:name w:val="heading 8"/>
    <w:basedOn w:val="Normaallaad"/>
    <w:next w:val="Normaallaad"/>
    <w:link w:val="Pealkiri8Mrk"/>
    <w:uiPriority w:val="9"/>
    <w:semiHidden/>
    <w:unhideWhenUsed/>
    <w:qFormat/>
    <w:rsid w:val="00A65C1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Pealkiri9">
    <w:name w:val="heading 9"/>
    <w:basedOn w:val="Normaallaad"/>
    <w:next w:val="Normaallaad"/>
    <w:link w:val="Pealkiri9Mrk"/>
    <w:uiPriority w:val="9"/>
    <w:semiHidden/>
    <w:unhideWhenUsed/>
    <w:qFormat/>
    <w:rsid w:val="00A65C1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D31F98"/>
    <w:rPr>
      <w:rFonts w:asciiTheme="majorHAnsi" w:eastAsiaTheme="majorEastAsia" w:hAnsiTheme="majorHAnsi" w:cstheme="majorBidi"/>
      <w:color w:val="2E74B5" w:themeColor="accent1" w:themeShade="BF"/>
      <w:sz w:val="32"/>
      <w:szCs w:val="32"/>
    </w:rPr>
  </w:style>
  <w:style w:type="paragraph" w:styleId="Loendilik">
    <w:name w:val="List Paragraph"/>
    <w:basedOn w:val="Normaallaad"/>
    <w:uiPriority w:val="34"/>
    <w:qFormat/>
    <w:rsid w:val="00D31F98"/>
    <w:pPr>
      <w:ind w:left="720"/>
      <w:contextualSpacing/>
    </w:pPr>
  </w:style>
  <w:style w:type="table" w:styleId="Kontuurtabel">
    <w:name w:val="Table Grid"/>
    <w:basedOn w:val="Normaaltabel"/>
    <w:uiPriority w:val="39"/>
    <w:rsid w:val="001E2F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alkiri2Mrk">
    <w:name w:val="Pealkiri 2 Märk"/>
    <w:basedOn w:val="Liguvaikefont"/>
    <w:link w:val="Pealkiri2"/>
    <w:uiPriority w:val="9"/>
    <w:rsid w:val="00477D90"/>
    <w:rPr>
      <w:rFonts w:asciiTheme="majorHAnsi" w:eastAsiaTheme="majorEastAsia" w:hAnsiTheme="majorHAnsi" w:cstheme="majorBidi"/>
      <w:color w:val="2E74B5" w:themeColor="accent1" w:themeShade="BF"/>
      <w:sz w:val="26"/>
      <w:szCs w:val="26"/>
    </w:rPr>
  </w:style>
  <w:style w:type="paragraph" w:styleId="Pis">
    <w:name w:val="header"/>
    <w:basedOn w:val="Normaallaad"/>
    <w:link w:val="PisMrk"/>
    <w:uiPriority w:val="99"/>
    <w:unhideWhenUsed/>
    <w:rsid w:val="00E550E8"/>
    <w:pPr>
      <w:tabs>
        <w:tab w:val="center" w:pos="4536"/>
        <w:tab w:val="right" w:pos="9072"/>
      </w:tabs>
      <w:spacing w:after="0" w:line="240" w:lineRule="auto"/>
    </w:pPr>
  </w:style>
  <w:style w:type="character" w:customStyle="1" w:styleId="PisMrk">
    <w:name w:val="Päis Märk"/>
    <w:basedOn w:val="Liguvaikefont"/>
    <w:link w:val="Pis"/>
    <w:uiPriority w:val="99"/>
    <w:rsid w:val="00E550E8"/>
  </w:style>
  <w:style w:type="paragraph" w:styleId="Jalus">
    <w:name w:val="footer"/>
    <w:basedOn w:val="Normaallaad"/>
    <w:link w:val="JalusMrk"/>
    <w:uiPriority w:val="99"/>
    <w:unhideWhenUsed/>
    <w:rsid w:val="00E550E8"/>
    <w:pPr>
      <w:tabs>
        <w:tab w:val="center" w:pos="4536"/>
        <w:tab w:val="right" w:pos="9072"/>
      </w:tabs>
      <w:spacing w:after="0" w:line="240" w:lineRule="auto"/>
    </w:pPr>
  </w:style>
  <w:style w:type="character" w:customStyle="1" w:styleId="JalusMrk">
    <w:name w:val="Jalus Märk"/>
    <w:basedOn w:val="Liguvaikefont"/>
    <w:link w:val="Jalus"/>
    <w:uiPriority w:val="99"/>
    <w:rsid w:val="00E550E8"/>
  </w:style>
  <w:style w:type="character" w:styleId="Kohatitetekst">
    <w:name w:val="Placeholder Text"/>
    <w:basedOn w:val="Liguvaikefont"/>
    <w:uiPriority w:val="99"/>
    <w:semiHidden/>
    <w:rsid w:val="00E550E8"/>
    <w:rPr>
      <w:color w:val="808080"/>
    </w:rPr>
  </w:style>
  <w:style w:type="paragraph" w:styleId="Sisukorrapealkiri">
    <w:name w:val="TOC Heading"/>
    <w:basedOn w:val="Pealkiri1"/>
    <w:next w:val="Normaallaad"/>
    <w:uiPriority w:val="39"/>
    <w:unhideWhenUsed/>
    <w:qFormat/>
    <w:rsid w:val="007D6080"/>
    <w:pPr>
      <w:outlineLvl w:val="9"/>
    </w:pPr>
    <w:rPr>
      <w:lang w:eastAsia="et-EE"/>
    </w:rPr>
  </w:style>
  <w:style w:type="paragraph" w:styleId="SK1">
    <w:name w:val="toc 1"/>
    <w:basedOn w:val="Normaallaad"/>
    <w:next w:val="Normaallaad"/>
    <w:autoRedefine/>
    <w:uiPriority w:val="39"/>
    <w:unhideWhenUsed/>
    <w:rsid w:val="007D6080"/>
    <w:pPr>
      <w:spacing w:after="100"/>
    </w:pPr>
  </w:style>
  <w:style w:type="character" w:styleId="Hperlink">
    <w:name w:val="Hyperlink"/>
    <w:basedOn w:val="Liguvaikefont"/>
    <w:uiPriority w:val="99"/>
    <w:unhideWhenUsed/>
    <w:rsid w:val="007D6080"/>
    <w:rPr>
      <w:color w:val="0563C1" w:themeColor="hyperlink"/>
      <w:u w:val="single"/>
    </w:rPr>
  </w:style>
  <w:style w:type="paragraph" w:styleId="Vahedeta">
    <w:name w:val="No Spacing"/>
    <w:uiPriority w:val="1"/>
    <w:qFormat/>
    <w:rsid w:val="00256E9E"/>
    <w:pPr>
      <w:spacing w:after="0" w:line="240" w:lineRule="auto"/>
    </w:pPr>
  </w:style>
  <w:style w:type="paragraph" w:styleId="SK2">
    <w:name w:val="toc 2"/>
    <w:basedOn w:val="Normaallaad"/>
    <w:next w:val="Normaallaad"/>
    <w:autoRedefine/>
    <w:uiPriority w:val="39"/>
    <w:unhideWhenUsed/>
    <w:rsid w:val="00C748F8"/>
    <w:pPr>
      <w:spacing w:after="100"/>
      <w:ind w:left="220"/>
    </w:pPr>
  </w:style>
  <w:style w:type="character" w:customStyle="1" w:styleId="Pealkiri3Mrk">
    <w:name w:val="Pealkiri 3 Märk"/>
    <w:basedOn w:val="Liguvaikefont"/>
    <w:link w:val="Pealkiri3"/>
    <w:uiPriority w:val="9"/>
    <w:rsid w:val="00A65C14"/>
    <w:rPr>
      <w:rFonts w:asciiTheme="majorHAnsi" w:eastAsiaTheme="majorEastAsia" w:hAnsiTheme="majorHAnsi" w:cstheme="majorBidi"/>
      <w:color w:val="1F4D78" w:themeColor="accent1" w:themeShade="7F"/>
      <w:sz w:val="24"/>
      <w:szCs w:val="24"/>
    </w:rPr>
  </w:style>
  <w:style w:type="character" w:customStyle="1" w:styleId="Pealkiri4Mrk">
    <w:name w:val="Pealkiri 4 Märk"/>
    <w:basedOn w:val="Liguvaikefont"/>
    <w:link w:val="Pealkiri4"/>
    <w:uiPriority w:val="9"/>
    <w:rsid w:val="00A65C14"/>
    <w:rPr>
      <w:rFonts w:asciiTheme="majorHAnsi" w:eastAsiaTheme="majorEastAsia" w:hAnsiTheme="majorHAnsi" w:cstheme="majorBidi"/>
      <w:i/>
      <w:iCs/>
      <w:color w:val="2E74B5" w:themeColor="accent1" w:themeShade="BF"/>
    </w:rPr>
  </w:style>
  <w:style w:type="character" w:customStyle="1" w:styleId="Pealkiri5Mrk">
    <w:name w:val="Pealkiri 5 Märk"/>
    <w:basedOn w:val="Liguvaikefont"/>
    <w:link w:val="Pealkiri5"/>
    <w:uiPriority w:val="9"/>
    <w:semiHidden/>
    <w:rsid w:val="00A65C14"/>
    <w:rPr>
      <w:rFonts w:asciiTheme="majorHAnsi" w:eastAsiaTheme="majorEastAsia" w:hAnsiTheme="majorHAnsi" w:cstheme="majorBidi"/>
      <w:color w:val="2E74B5" w:themeColor="accent1" w:themeShade="BF"/>
    </w:rPr>
  </w:style>
  <w:style w:type="character" w:customStyle="1" w:styleId="Pealkiri6Mrk">
    <w:name w:val="Pealkiri 6 Märk"/>
    <w:basedOn w:val="Liguvaikefont"/>
    <w:link w:val="Pealkiri6"/>
    <w:uiPriority w:val="9"/>
    <w:semiHidden/>
    <w:rsid w:val="00A65C14"/>
    <w:rPr>
      <w:rFonts w:asciiTheme="majorHAnsi" w:eastAsiaTheme="majorEastAsia" w:hAnsiTheme="majorHAnsi" w:cstheme="majorBidi"/>
      <w:color w:val="1F4D78" w:themeColor="accent1" w:themeShade="7F"/>
    </w:rPr>
  </w:style>
  <w:style w:type="character" w:customStyle="1" w:styleId="Pealkiri7Mrk">
    <w:name w:val="Pealkiri 7 Märk"/>
    <w:basedOn w:val="Liguvaikefont"/>
    <w:link w:val="Pealkiri7"/>
    <w:uiPriority w:val="9"/>
    <w:semiHidden/>
    <w:rsid w:val="00A65C14"/>
    <w:rPr>
      <w:rFonts w:asciiTheme="majorHAnsi" w:eastAsiaTheme="majorEastAsia" w:hAnsiTheme="majorHAnsi" w:cstheme="majorBidi"/>
      <w:i/>
      <w:iCs/>
      <w:color w:val="1F4D78" w:themeColor="accent1" w:themeShade="7F"/>
    </w:rPr>
  </w:style>
  <w:style w:type="character" w:customStyle="1" w:styleId="Pealkiri8Mrk">
    <w:name w:val="Pealkiri 8 Märk"/>
    <w:basedOn w:val="Liguvaikefont"/>
    <w:link w:val="Pealkiri8"/>
    <w:uiPriority w:val="9"/>
    <w:semiHidden/>
    <w:rsid w:val="00A65C14"/>
    <w:rPr>
      <w:rFonts w:asciiTheme="majorHAnsi" w:eastAsiaTheme="majorEastAsia" w:hAnsiTheme="majorHAnsi" w:cstheme="majorBidi"/>
      <w:color w:val="272727" w:themeColor="text1" w:themeTint="D8"/>
      <w:sz w:val="21"/>
      <w:szCs w:val="21"/>
    </w:rPr>
  </w:style>
  <w:style w:type="character" w:customStyle="1" w:styleId="Pealkiri9Mrk">
    <w:name w:val="Pealkiri 9 Märk"/>
    <w:basedOn w:val="Liguvaikefont"/>
    <w:link w:val="Pealkiri9"/>
    <w:uiPriority w:val="9"/>
    <w:semiHidden/>
    <w:rsid w:val="00A65C14"/>
    <w:rPr>
      <w:rFonts w:asciiTheme="majorHAnsi" w:eastAsiaTheme="majorEastAsia" w:hAnsiTheme="majorHAnsi" w:cstheme="majorBidi"/>
      <w:i/>
      <w:iCs/>
      <w:color w:val="272727" w:themeColor="text1" w:themeTint="D8"/>
      <w:sz w:val="21"/>
      <w:szCs w:val="21"/>
    </w:rPr>
  </w:style>
  <w:style w:type="table" w:styleId="Heleruuttabel1rhk1">
    <w:name w:val="Grid Table 1 Light Accent 1"/>
    <w:basedOn w:val="Normaaltabel"/>
    <w:uiPriority w:val="46"/>
    <w:rsid w:val="00DF0FC0"/>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Pealdis">
    <w:name w:val="caption"/>
    <w:basedOn w:val="Normaallaad"/>
    <w:next w:val="Normaallaad"/>
    <w:uiPriority w:val="35"/>
    <w:unhideWhenUsed/>
    <w:qFormat/>
    <w:rsid w:val="008A34B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0581544">
      <w:bodyDiv w:val="1"/>
      <w:marLeft w:val="0"/>
      <w:marRight w:val="0"/>
      <w:marTop w:val="0"/>
      <w:marBottom w:val="0"/>
      <w:divBdr>
        <w:top w:val="none" w:sz="0" w:space="0" w:color="auto"/>
        <w:left w:val="none" w:sz="0" w:space="0" w:color="auto"/>
        <w:bottom w:val="none" w:sz="0" w:space="0" w:color="auto"/>
        <w:right w:val="none" w:sz="0" w:space="0" w:color="auto"/>
      </w:divBdr>
    </w:div>
    <w:div w:id="1877883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chart" Target="charts/chart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roll7\Dropbox%20(ViaVelo%20IB%20O&#220;)\ViaVelo%20IB%20O&#220;%20Team%20Folder\_Projektid%202017\8417%20Sepa-Rae%20DP\Liiklusuuring\sageduse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oll7\Dropbox%20(ViaVelo%20IB%20O&#220;)\ViaVelo%20IB%20O&#220;%20Team%20Folder\_Projektid%202017\8417%20Sepa-Rae%20DP\Liiklusuuring\sagedused.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Rae valla rahvaarvu muutus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clustered"/>
        <c:varyColors val="0"/>
        <c:ser>
          <c:idx val="0"/>
          <c:order val="0"/>
          <c:tx>
            <c:strRef>
              <c:f>Leht3!$A$2</c:f>
              <c:strCache>
                <c:ptCount val="1"/>
                <c:pt idx="0">
                  <c:v>Rahvaarv</c:v>
                </c:pt>
              </c:strCache>
            </c:strRef>
          </c:tx>
          <c:spPr>
            <a:solidFill>
              <a:schemeClr val="accent1"/>
            </a:solidFill>
            <a:ln>
              <a:noFill/>
            </a:ln>
            <a:effectLst/>
          </c:spPr>
          <c:invertIfNegative val="0"/>
          <c:cat>
            <c:numRef>
              <c:f>Leht3!$B$1:$M$1</c:f>
              <c:numCache>
                <c:formatCode>General</c:formatCode>
                <c:ptCount val="12"/>
                <c:pt idx="0">
                  <c:v>1959</c:v>
                </c:pt>
                <c:pt idx="1">
                  <c:v>1970</c:v>
                </c:pt>
                <c:pt idx="2">
                  <c:v>1979</c:v>
                </c:pt>
                <c:pt idx="3">
                  <c:v>1989</c:v>
                </c:pt>
                <c:pt idx="4">
                  <c:v>1996</c:v>
                </c:pt>
                <c:pt idx="5">
                  <c:v>2003</c:v>
                </c:pt>
                <c:pt idx="6">
                  <c:v>2008</c:v>
                </c:pt>
                <c:pt idx="7">
                  <c:v>2009</c:v>
                </c:pt>
                <c:pt idx="8">
                  <c:v>2010</c:v>
                </c:pt>
                <c:pt idx="9">
                  <c:v>2012</c:v>
                </c:pt>
                <c:pt idx="10">
                  <c:v>2014</c:v>
                </c:pt>
                <c:pt idx="11">
                  <c:v>2015</c:v>
                </c:pt>
              </c:numCache>
            </c:numRef>
          </c:cat>
          <c:val>
            <c:numRef>
              <c:f>Leht3!$B$2:$M$2</c:f>
              <c:numCache>
                <c:formatCode>General</c:formatCode>
                <c:ptCount val="12"/>
                <c:pt idx="0">
                  <c:v>3849</c:v>
                </c:pt>
                <c:pt idx="1">
                  <c:v>4302</c:v>
                </c:pt>
                <c:pt idx="2">
                  <c:v>5291</c:v>
                </c:pt>
                <c:pt idx="3">
                  <c:v>6885</c:v>
                </c:pt>
                <c:pt idx="4">
                  <c:v>7121</c:v>
                </c:pt>
                <c:pt idx="5">
                  <c:v>7497</c:v>
                </c:pt>
                <c:pt idx="6">
                  <c:v>10063</c:v>
                </c:pt>
                <c:pt idx="7">
                  <c:v>11044</c:v>
                </c:pt>
                <c:pt idx="8">
                  <c:v>12041</c:v>
                </c:pt>
                <c:pt idx="9">
                  <c:v>13387</c:v>
                </c:pt>
                <c:pt idx="10">
                  <c:v>14629</c:v>
                </c:pt>
                <c:pt idx="11">
                  <c:v>15138</c:v>
                </c:pt>
              </c:numCache>
            </c:numRef>
          </c:val>
          <c:extLst>
            <c:ext xmlns:c16="http://schemas.microsoft.com/office/drawing/2014/chart" uri="{C3380CC4-5D6E-409C-BE32-E72D297353CC}">
              <c16:uniqueId val="{00000000-3347-44DB-8742-AB625A4D1FB3}"/>
            </c:ext>
          </c:extLst>
        </c:ser>
        <c:dLbls>
          <c:showLegendKey val="0"/>
          <c:showVal val="0"/>
          <c:showCatName val="0"/>
          <c:showSerName val="0"/>
          <c:showPercent val="0"/>
          <c:showBubbleSize val="0"/>
        </c:dLbls>
        <c:gapWidth val="219"/>
        <c:overlap val="-27"/>
        <c:axId val="345528248"/>
        <c:axId val="345527264"/>
      </c:barChart>
      <c:catAx>
        <c:axId val="345528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345527264"/>
        <c:crosses val="autoZero"/>
        <c:auto val="1"/>
        <c:lblAlgn val="ctr"/>
        <c:lblOffset val="100"/>
        <c:noMultiLvlLbl val="0"/>
      </c:catAx>
      <c:valAx>
        <c:axId val="345527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345528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Rahvaarvu ja AKÖL-i vaheline seos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lineChart>
        <c:grouping val="standard"/>
        <c:varyColors val="0"/>
        <c:ser>
          <c:idx val="0"/>
          <c:order val="0"/>
          <c:tx>
            <c:strRef>
              <c:f>Leht2!$A$2</c:f>
              <c:strCache>
                <c:ptCount val="1"/>
                <c:pt idx="0">
                  <c:v>Peetri rahvaaarv</c:v>
                </c:pt>
              </c:strCache>
            </c:strRef>
          </c:tx>
          <c:spPr>
            <a:ln w="28575" cap="rnd">
              <a:solidFill>
                <a:schemeClr val="accent1"/>
              </a:solidFill>
              <a:round/>
            </a:ln>
            <a:effectLst/>
          </c:spPr>
          <c:marker>
            <c:symbol val="none"/>
          </c:marker>
          <c:cat>
            <c:numRef>
              <c:f>Leht2!$B$1:$G$1</c:f>
              <c:numCache>
                <c:formatCode>General</c:formatCode>
                <c:ptCount val="6"/>
                <c:pt idx="0">
                  <c:v>2007</c:v>
                </c:pt>
                <c:pt idx="1">
                  <c:v>2009</c:v>
                </c:pt>
                <c:pt idx="2">
                  <c:v>2010</c:v>
                </c:pt>
                <c:pt idx="3">
                  <c:v>2012</c:v>
                </c:pt>
                <c:pt idx="4">
                  <c:v>2014</c:v>
                </c:pt>
                <c:pt idx="5">
                  <c:v>2015</c:v>
                </c:pt>
              </c:numCache>
            </c:numRef>
          </c:cat>
          <c:val>
            <c:numRef>
              <c:f>Leht2!$B$2:$G$2</c:f>
              <c:numCache>
                <c:formatCode>General</c:formatCode>
                <c:ptCount val="6"/>
                <c:pt idx="0">
                  <c:v>1537</c:v>
                </c:pt>
                <c:pt idx="1">
                  <c:v>1956</c:v>
                </c:pt>
                <c:pt idx="2">
                  <c:v>2407</c:v>
                </c:pt>
                <c:pt idx="3">
                  <c:v>3255</c:v>
                </c:pt>
                <c:pt idx="4">
                  <c:v>3639</c:v>
                </c:pt>
                <c:pt idx="5">
                  <c:v>4392</c:v>
                </c:pt>
              </c:numCache>
            </c:numRef>
          </c:val>
          <c:smooth val="0"/>
          <c:extLst>
            <c:ext xmlns:c16="http://schemas.microsoft.com/office/drawing/2014/chart" uri="{C3380CC4-5D6E-409C-BE32-E72D297353CC}">
              <c16:uniqueId val="{00000000-494F-4696-9A44-42472C9B951B}"/>
            </c:ext>
          </c:extLst>
        </c:ser>
        <c:ser>
          <c:idx val="1"/>
          <c:order val="1"/>
          <c:tx>
            <c:strRef>
              <c:f>Leht2!$A$3</c:f>
              <c:strCache>
                <c:ptCount val="1"/>
                <c:pt idx="0">
                  <c:v>Rae valla rahvaarv</c:v>
                </c:pt>
              </c:strCache>
            </c:strRef>
          </c:tx>
          <c:spPr>
            <a:ln w="28575" cap="rnd">
              <a:solidFill>
                <a:schemeClr val="accent2"/>
              </a:solidFill>
              <a:round/>
            </a:ln>
            <a:effectLst/>
          </c:spPr>
          <c:marker>
            <c:symbol val="none"/>
          </c:marker>
          <c:cat>
            <c:numRef>
              <c:f>Leht2!$B$1:$G$1</c:f>
              <c:numCache>
                <c:formatCode>General</c:formatCode>
                <c:ptCount val="6"/>
                <c:pt idx="0">
                  <c:v>2007</c:v>
                </c:pt>
                <c:pt idx="1">
                  <c:v>2009</c:v>
                </c:pt>
                <c:pt idx="2">
                  <c:v>2010</c:v>
                </c:pt>
                <c:pt idx="3">
                  <c:v>2012</c:v>
                </c:pt>
                <c:pt idx="4">
                  <c:v>2014</c:v>
                </c:pt>
                <c:pt idx="5">
                  <c:v>2015</c:v>
                </c:pt>
              </c:numCache>
            </c:numRef>
          </c:cat>
          <c:val>
            <c:numRef>
              <c:f>Leht2!$B$3:$G$3</c:f>
              <c:numCache>
                <c:formatCode>General</c:formatCode>
                <c:ptCount val="6"/>
                <c:pt idx="0">
                  <c:v>10063</c:v>
                </c:pt>
                <c:pt idx="1">
                  <c:v>11044</c:v>
                </c:pt>
                <c:pt idx="2">
                  <c:v>12041</c:v>
                </c:pt>
                <c:pt idx="3">
                  <c:v>13387</c:v>
                </c:pt>
                <c:pt idx="4">
                  <c:v>14629</c:v>
                </c:pt>
                <c:pt idx="5">
                  <c:v>15138</c:v>
                </c:pt>
              </c:numCache>
            </c:numRef>
          </c:val>
          <c:smooth val="0"/>
          <c:extLst>
            <c:ext xmlns:c16="http://schemas.microsoft.com/office/drawing/2014/chart" uri="{C3380CC4-5D6E-409C-BE32-E72D297353CC}">
              <c16:uniqueId val="{00000001-494F-4696-9A44-42472C9B951B}"/>
            </c:ext>
          </c:extLst>
        </c:ser>
        <c:ser>
          <c:idx val="2"/>
          <c:order val="2"/>
          <c:tx>
            <c:strRef>
              <c:f>Leht2!$A$4</c:f>
              <c:strCache>
                <c:ptCount val="1"/>
                <c:pt idx="0">
                  <c:v>Tartu mnt liiklussagedus</c:v>
                </c:pt>
              </c:strCache>
            </c:strRef>
          </c:tx>
          <c:spPr>
            <a:ln w="28575" cap="rnd">
              <a:solidFill>
                <a:schemeClr val="accent3"/>
              </a:solidFill>
              <a:round/>
            </a:ln>
            <a:effectLst/>
          </c:spPr>
          <c:marker>
            <c:symbol val="none"/>
          </c:marker>
          <c:cat>
            <c:numRef>
              <c:f>Leht2!$B$1:$G$1</c:f>
              <c:numCache>
                <c:formatCode>General</c:formatCode>
                <c:ptCount val="6"/>
                <c:pt idx="0">
                  <c:v>2007</c:v>
                </c:pt>
                <c:pt idx="1">
                  <c:v>2009</c:v>
                </c:pt>
                <c:pt idx="2">
                  <c:v>2010</c:v>
                </c:pt>
                <c:pt idx="3">
                  <c:v>2012</c:v>
                </c:pt>
                <c:pt idx="4">
                  <c:v>2014</c:v>
                </c:pt>
                <c:pt idx="5">
                  <c:v>2015</c:v>
                </c:pt>
              </c:numCache>
            </c:numRef>
          </c:cat>
          <c:val>
            <c:numRef>
              <c:f>Leht2!$B$4:$G$4</c:f>
              <c:numCache>
                <c:formatCode>General</c:formatCode>
                <c:ptCount val="6"/>
                <c:pt idx="0">
                  <c:v>20722</c:v>
                </c:pt>
                <c:pt idx="1">
                  <c:v>17600</c:v>
                </c:pt>
                <c:pt idx="2">
                  <c:v>18150</c:v>
                </c:pt>
                <c:pt idx="3">
                  <c:v>18053</c:v>
                </c:pt>
                <c:pt idx="4">
                  <c:v>21315</c:v>
                </c:pt>
                <c:pt idx="5">
                  <c:v>23061</c:v>
                </c:pt>
              </c:numCache>
            </c:numRef>
          </c:val>
          <c:smooth val="0"/>
          <c:extLst>
            <c:ext xmlns:c16="http://schemas.microsoft.com/office/drawing/2014/chart" uri="{C3380CC4-5D6E-409C-BE32-E72D297353CC}">
              <c16:uniqueId val="{00000002-494F-4696-9A44-42472C9B951B}"/>
            </c:ext>
          </c:extLst>
        </c:ser>
        <c:dLbls>
          <c:showLegendKey val="0"/>
          <c:showVal val="0"/>
          <c:showCatName val="0"/>
          <c:showSerName val="0"/>
          <c:showPercent val="0"/>
          <c:showBubbleSize val="0"/>
        </c:dLbls>
        <c:smooth val="0"/>
        <c:axId val="424325976"/>
        <c:axId val="424328272"/>
      </c:lineChart>
      <c:catAx>
        <c:axId val="424325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424328272"/>
        <c:crosses val="autoZero"/>
        <c:auto val="1"/>
        <c:lblAlgn val="ctr"/>
        <c:lblOffset val="100"/>
        <c:noMultiLvlLbl val="0"/>
      </c:catAx>
      <c:valAx>
        <c:axId val="424328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424325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6B0087BB179477D8417C93C08FA371F"/>
        <w:category>
          <w:name w:val="Üldine"/>
          <w:gallery w:val="placeholder"/>
        </w:category>
        <w:types>
          <w:type w:val="bbPlcHdr"/>
        </w:types>
        <w:behaviors>
          <w:behavior w:val="content"/>
        </w:behaviors>
        <w:guid w:val="{8804828F-44FA-4A5F-9CFF-E0DE76D8DCA5}"/>
      </w:docPartPr>
      <w:docPartBody>
        <w:p w:rsidR="00386D03" w:rsidRDefault="005A1112">
          <w:r w:rsidRPr="00435770">
            <w:rPr>
              <w:rStyle w:val="Kohatitetekst"/>
            </w:rPr>
            <w:t>[Olek]</w:t>
          </w:r>
        </w:p>
      </w:docPartBody>
    </w:docPart>
    <w:docPart>
      <w:docPartPr>
        <w:name w:val="038DF6071BB046648C4CDFCCF8C3A7D9"/>
        <w:category>
          <w:name w:val="Üldine"/>
          <w:gallery w:val="placeholder"/>
        </w:category>
        <w:types>
          <w:type w:val="bbPlcHdr"/>
        </w:types>
        <w:behaviors>
          <w:behavior w:val="content"/>
        </w:behaviors>
        <w:guid w:val="{471CA4A3-740F-4298-9DD3-A6A8B590F5A5}"/>
      </w:docPartPr>
      <w:docPartBody>
        <w:p w:rsidR="00386D03" w:rsidRDefault="005A1112">
          <w:r w:rsidRPr="00435770">
            <w:rPr>
              <w:rStyle w:val="Kohatitetekst"/>
            </w:rPr>
            <w:t>[Pealkiri]</w:t>
          </w:r>
        </w:p>
      </w:docPartBody>
    </w:docPart>
    <w:docPart>
      <w:docPartPr>
        <w:name w:val="5400DF5709794C868C8094319D747BAF"/>
        <w:category>
          <w:name w:val="Üldine"/>
          <w:gallery w:val="placeholder"/>
        </w:category>
        <w:types>
          <w:type w:val="bbPlcHdr"/>
        </w:types>
        <w:behaviors>
          <w:behavior w:val="content"/>
        </w:behaviors>
        <w:guid w:val="{1CB83E3F-7591-4562-948E-343267E4CEBB}"/>
      </w:docPartPr>
      <w:docPartBody>
        <w:p w:rsidR="00386D03" w:rsidRDefault="005A1112">
          <w:r w:rsidRPr="00435770">
            <w:rPr>
              <w:rStyle w:val="Kohatitetekst"/>
            </w:rPr>
            <w:t>[Ettevõte]</w:t>
          </w:r>
        </w:p>
      </w:docPartBody>
    </w:docPart>
    <w:docPart>
      <w:docPartPr>
        <w:name w:val="0DB45D6ED22948FCAC0DF6901789D9A2"/>
        <w:category>
          <w:name w:val="Üldine"/>
          <w:gallery w:val="placeholder"/>
        </w:category>
        <w:types>
          <w:type w:val="bbPlcHdr"/>
        </w:types>
        <w:behaviors>
          <w:behavior w:val="content"/>
        </w:behaviors>
        <w:guid w:val="{A766752B-4A7E-4303-901D-2EDE2A79E6C8}"/>
      </w:docPartPr>
      <w:docPartBody>
        <w:p w:rsidR="00386D03" w:rsidRDefault="005A1112">
          <w:r w:rsidRPr="00435770">
            <w:rPr>
              <w:rStyle w:val="Kohatitetekst"/>
            </w:rPr>
            <w:t>[Ettevõte]</w:t>
          </w:r>
        </w:p>
      </w:docPartBody>
    </w:docPart>
    <w:docPart>
      <w:docPartPr>
        <w:name w:val="CF2A083AE5CE4999AD6021219F7C0EC2"/>
        <w:category>
          <w:name w:val="Üldine"/>
          <w:gallery w:val="placeholder"/>
        </w:category>
        <w:types>
          <w:type w:val="bbPlcHdr"/>
        </w:types>
        <w:behaviors>
          <w:behavior w:val="content"/>
        </w:behaviors>
        <w:guid w:val="{74B82212-5124-470D-9DE4-9E775148A048}"/>
      </w:docPartPr>
      <w:docPartBody>
        <w:p w:rsidR="00386D03" w:rsidRDefault="005A1112" w:rsidP="005A1112">
          <w:pPr>
            <w:pStyle w:val="CF2A083AE5CE4999AD6021219F7C0EC2"/>
          </w:pPr>
          <w:r w:rsidRPr="00435770">
            <w:rPr>
              <w:rStyle w:val="Kohatitetekst"/>
            </w:rPr>
            <w:t>[Olek]</w:t>
          </w:r>
        </w:p>
      </w:docPartBody>
    </w:docPart>
    <w:docPart>
      <w:docPartPr>
        <w:name w:val="68BF1CAC514A454EA6F72FA737783785"/>
        <w:category>
          <w:name w:val="Üldine"/>
          <w:gallery w:val="placeholder"/>
        </w:category>
        <w:types>
          <w:type w:val="bbPlcHdr"/>
        </w:types>
        <w:behaviors>
          <w:behavior w:val="content"/>
        </w:behaviors>
        <w:guid w:val="{550D7BC5-86DB-480D-86F9-C6F884218526}"/>
      </w:docPartPr>
      <w:docPartBody>
        <w:p w:rsidR="00386D03" w:rsidRDefault="005A1112" w:rsidP="005A1112">
          <w:pPr>
            <w:pStyle w:val="68BF1CAC514A454EA6F72FA737783785"/>
          </w:pPr>
          <w:r w:rsidRPr="00435770">
            <w:rPr>
              <w:rStyle w:val="Kohatitetekst"/>
            </w:rPr>
            <w:t>[Pealkiri]</w:t>
          </w:r>
        </w:p>
      </w:docPartBody>
    </w:docPart>
    <w:docPart>
      <w:docPartPr>
        <w:name w:val="86D7809DCA694D669985C58B6BF1AD99"/>
        <w:category>
          <w:name w:val="Üldine"/>
          <w:gallery w:val="placeholder"/>
        </w:category>
        <w:types>
          <w:type w:val="bbPlcHdr"/>
        </w:types>
        <w:behaviors>
          <w:behavior w:val="content"/>
        </w:behaviors>
        <w:guid w:val="{5A4F8EDB-ECF7-4994-B0D8-06CF6A8BB594}"/>
      </w:docPartPr>
      <w:docPartBody>
        <w:p w:rsidR="00386D03" w:rsidRDefault="005A1112">
          <w:r w:rsidRPr="00435770">
            <w:rPr>
              <w:rStyle w:val="Kohatitetekst"/>
            </w:rPr>
            <w:t>[Pealkiri]</w:t>
          </w:r>
        </w:p>
      </w:docPartBody>
    </w:docPart>
    <w:docPart>
      <w:docPartPr>
        <w:name w:val="3824B0CF5A9A49D3B6232D8C9F31717A"/>
        <w:category>
          <w:name w:val="Üldine"/>
          <w:gallery w:val="placeholder"/>
        </w:category>
        <w:types>
          <w:type w:val="bbPlcHdr"/>
        </w:types>
        <w:behaviors>
          <w:behavior w:val="content"/>
        </w:behaviors>
        <w:guid w:val="{26FA9D66-690C-4038-B856-BC7B1EF64B00}"/>
      </w:docPartPr>
      <w:docPartBody>
        <w:p w:rsidR="00BF468E" w:rsidRDefault="00386D03">
          <w:r w:rsidRPr="0010230B">
            <w:rPr>
              <w:rStyle w:val="Kohatitetekst"/>
            </w:rPr>
            <w:t>[Teema]</w:t>
          </w:r>
        </w:p>
      </w:docPartBody>
    </w:docPart>
    <w:docPart>
      <w:docPartPr>
        <w:name w:val="E4E6710DA1DE4422B7CA9854FC0115FC"/>
        <w:category>
          <w:name w:val="Üldine"/>
          <w:gallery w:val="placeholder"/>
        </w:category>
        <w:types>
          <w:type w:val="bbPlcHdr"/>
        </w:types>
        <w:behaviors>
          <w:behavior w:val="content"/>
        </w:behaviors>
        <w:guid w:val="{093A6CE4-DD76-47A3-B26D-947CB263FD16}"/>
      </w:docPartPr>
      <w:docPartBody>
        <w:p w:rsidR="00BF468E" w:rsidRDefault="00386D03">
          <w:r w:rsidRPr="0010230B">
            <w:rPr>
              <w:rStyle w:val="Kohatitetekst"/>
            </w:rPr>
            <w:t>[Teema]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3" w:usb2="00000009" w:usb3="00000000" w:csb0="000001FF" w:csb1="00000000"/>
  </w:font>
  <w:font w:name="Calibri">
    <w:panose1 w:val="020F0502020204030204"/>
    <w:charset w:val="BA"/>
    <w:family w:val="swiss"/>
    <w:pitch w:val="variable"/>
    <w:sig w:usb0="E0002AFF" w:usb1="4000ACFF" w:usb2="00000001" w:usb3="00000000" w:csb0="000001FF" w:csb1="00000000"/>
  </w:font>
  <w:font w:name="Calibri Light">
    <w:panose1 w:val="020F0302020204030204"/>
    <w:charset w:val="BA"/>
    <w:family w:val="swiss"/>
    <w:pitch w:val="variable"/>
    <w:sig w:usb0="A0002AEF" w:usb1="4000207B" w:usb2="00000000"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112"/>
    <w:rsid w:val="000870EF"/>
    <w:rsid w:val="001C481B"/>
    <w:rsid w:val="00386D03"/>
    <w:rsid w:val="005A1112"/>
    <w:rsid w:val="00BF468E"/>
    <w:rsid w:val="00C3214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t-EE" w:eastAsia="et-E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Kohatitetekst">
    <w:name w:val="Placeholder Text"/>
    <w:basedOn w:val="Liguvaikefont"/>
    <w:uiPriority w:val="99"/>
    <w:semiHidden/>
    <w:rsid w:val="00386D03"/>
    <w:rPr>
      <w:color w:val="808080"/>
    </w:rPr>
  </w:style>
  <w:style w:type="paragraph" w:customStyle="1" w:styleId="B4648E9E99E447C9B98AEBB7B3456B28">
    <w:name w:val="B4648E9E99E447C9B98AEBB7B3456B28"/>
    <w:rsid w:val="005A1112"/>
  </w:style>
  <w:style w:type="paragraph" w:customStyle="1" w:styleId="26C77D4EE3694B1C85A6668A2C4B6D9F">
    <w:name w:val="26C77D4EE3694B1C85A6668A2C4B6D9F"/>
    <w:rsid w:val="005A1112"/>
  </w:style>
  <w:style w:type="paragraph" w:customStyle="1" w:styleId="35BE3772662F447F99ECF8547B8DA2AB">
    <w:name w:val="35BE3772662F447F99ECF8547B8DA2AB"/>
    <w:rsid w:val="005A1112"/>
  </w:style>
  <w:style w:type="paragraph" w:customStyle="1" w:styleId="29C96E98CED5446AB3167AADCFD762F2">
    <w:name w:val="29C96E98CED5446AB3167AADCFD762F2"/>
    <w:rsid w:val="005A1112"/>
  </w:style>
  <w:style w:type="paragraph" w:customStyle="1" w:styleId="15F4AB6CE6104D40AAB719A5F4576DA7">
    <w:name w:val="15F4AB6CE6104D40AAB719A5F4576DA7"/>
    <w:rsid w:val="005A1112"/>
  </w:style>
  <w:style w:type="paragraph" w:customStyle="1" w:styleId="CF2A083AE5CE4999AD6021219F7C0EC2">
    <w:name w:val="CF2A083AE5CE4999AD6021219F7C0EC2"/>
    <w:rsid w:val="005A1112"/>
  </w:style>
  <w:style w:type="paragraph" w:customStyle="1" w:styleId="68BF1CAC514A454EA6F72FA737783785">
    <w:name w:val="68BF1CAC514A454EA6F72FA737783785"/>
    <w:rsid w:val="005A11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A0836-744A-446D-8058-7A15E511D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TotalTime>
  <Pages>1</Pages>
  <Words>3062</Words>
  <Characters>17761</Characters>
  <Application>Microsoft Office Word</Application>
  <DocSecurity>0</DocSecurity>
  <Lines>148</Lines>
  <Paragraphs>41</Paragraphs>
  <ScaleCrop>false</ScaleCrop>
  <HeadingPairs>
    <vt:vector size="2" baseType="variant">
      <vt:variant>
        <vt:lpstr>Pealkiri</vt:lpstr>
      </vt:variant>
      <vt:variant>
        <vt:i4>1</vt:i4>
      </vt:variant>
    </vt:vector>
  </HeadingPairs>
  <TitlesOfParts>
    <vt:vector size="1" baseType="lpstr">
      <vt:lpstr>Sepa Rae detailplaneeringu liikluse hinnang</vt:lpstr>
    </vt:vector>
  </TitlesOfParts>
  <Company>Optimal Projekt OÜ                                                                                                                                                   Tartu mnt. 74, Tallinn, 10144                                                                                                                                  Esindaja: Meelis Kähri                                                                                                                                       E-post: meelis@opt.ee                                                                                                                          Telefon: 56605462</Company>
  <LinksUpToDate>false</LinksUpToDate>
  <CharactersWithSpaces>20782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Sepa Rae detailplaneeringu liikluse hinnang</dc:title>
  <dc:subject>Peetri alevik, Rae vald</dc:subject>
  <dc:creator>Roland Mae</dc:creator>
  <cp:keywords/>
  <dc:description/>
  <cp:lastModifiedBy>Roland Mae</cp:lastModifiedBy>
  <cp:revision>35</cp:revision>
  <dcterms:created xsi:type="dcterms:W3CDTF">2017-12-21T08:21:00Z</dcterms:created>
  <dcterms:modified xsi:type="dcterms:W3CDTF">2018-01-02T09:20:00Z</dcterms:modified>
  <cp:contentStatus>8417</cp:contentStatus>
</cp:coreProperties>
</file>