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Pealkiri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Kontuurtabel"/>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Pis"/>
              <w:jc w:val="both"/>
            </w:pPr>
            <w:r>
              <w:rPr>
                <w:rFonts w:ascii="Times New Roman" w:hAnsi="Times New Roman" w:cs="Times New Roman"/>
                <w:sz w:val="24"/>
                <w:szCs w:val="24"/>
              </w:rPr>
              <w:t>KOOSKÕLASTAJAD</w:t>
            </w:r>
          </w:p>
        </w:tc>
      </w:tr>
      <w:tr w:rsidR="00965E00" w:rsidRPr="00C02E51" w14:paraId="032EFF32" w14:textId="77777777" w:rsidTr="00970E7F">
        <w:trPr>
          <w:jc w:val="center"/>
        </w:trPr>
        <w:tc>
          <w:tcPr>
            <w:tcW w:w="898" w:type="pct"/>
            <w:vAlign w:val="center"/>
          </w:tcPr>
          <w:p w14:paraId="06A3ED8D" w14:textId="77777777" w:rsidR="00965E00" w:rsidRDefault="00DD74FD" w:rsidP="00604C44">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01F8775" w14:textId="4C3C60E7" w:rsidR="00DD74FD" w:rsidRPr="00DD74FD" w:rsidRDefault="00DD74FD" w:rsidP="00DD74FD">
            <w:pPr>
              <w:jc w:val="center"/>
              <w:rPr>
                <w:rFonts w:ascii="Times New Roman" w:hAnsi="Times New Roman" w:cs="Times New Roman"/>
                <w:sz w:val="24"/>
                <w:szCs w:val="24"/>
              </w:rPr>
            </w:pPr>
            <w:r>
              <w:rPr>
                <w:rFonts w:ascii="Times New Roman" w:hAnsi="Times New Roman" w:cs="Times New Roman"/>
                <w:sz w:val="24"/>
                <w:szCs w:val="24"/>
              </w:rPr>
              <w:t>(</w:t>
            </w:r>
            <w:r w:rsidRPr="00DD74FD">
              <w:rPr>
                <w:rFonts w:ascii="Times New Roman" w:hAnsi="Times New Roman" w:cs="Times New Roman"/>
                <w:sz w:val="24"/>
                <w:szCs w:val="24"/>
              </w:rPr>
              <w:t xml:space="preserve">Hannes </w:t>
            </w:r>
            <w:proofErr w:type="spellStart"/>
            <w:r w:rsidRPr="00DD74FD">
              <w:rPr>
                <w:rFonts w:ascii="Times New Roman" w:hAnsi="Times New Roman" w:cs="Times New Roman"/>
                <w:sz w:val="24"/>
                <w:szCs w:val="24"/>
              </w:rPr>
              <w:t>Karon</w:t>
            </w:r>
            <w:proofErr w:type="spellEnd"/>
            <w:r>
              <w:rPr>
                <w:rFonts w:ascii="Times New Roman" w:hAnsi="Times New Roman" w:cs="Times New Roman"/>
                <w:sz w:val="24"/>
                <w:szCs w:val="24"/>
              </w:rPr>
              <w:t xml:space="preserve">, </w:t>
            </w:r>
            <w:r w:rsidRPr="00DD74FD">
              <w:rPr>
                <w:rFonts w:ascii="Arial" w:eastAsia="Times New Roman" w:hAnsi="Arial" w:cs="Arial"/>
              </w:rPr>
              <w:t xml:space="preserve"> </w:t>
            </w:r>
            <w:r w:rsidRPr="00DD74FD">
              <w:rPr>
                <w:rFonts w:ascii="Times New Roman" w:hAnsi="Times New Roman" w:cs="Times New Roman"/>
                <w:sz w:val="24"/>
                <w:szCs w:val="24"/>
              </w:rPr>
              <w:t>Arendus- ja haldusamet</w:t>
            </w:r>
            <w:r>
              <w:rPr>
                <w:rFonts w:ascii="Times New Roman" w:hAnsi="Times New Roman" w:cs="Times New Roman"/>
                <w:sz w:val="24"/>
                <w:szCs w:val="24"/>
              </w:rPr>
              <w:t>,</w:t>
            </w:r>
          </w:p>
          <w:p w14:paraId="51803BEB" w14:textId="749C5896" w:rsidR="00DD74FD" w:rsidRPr="006712E6" w:rsidRDefault="00DD74FD" w:rsidP="00DD74FD">
            <w:pPr>
              <w:jc w:val="center"/>
              <w:rPr>
                <w:rFonts w:ascii="Times New Roman" w:hAnsi="Times New Roman" w:cs="Times New Roman"/>
                <w:sz w:val="24"/>
                <w:szCs w:val="24"/>
              </w:rPr>
            </w:pPr>
            <w:r w:rsidRPr="00DD74FD">
              <w:rPr>
                <w:rFonts w:ascii="Times New Roman" w:hAnsi="Times New Roman" w:cs="Times New Roman"/>
                <w:sz w:val="24"/>
                <w:szCs w:val="24"/>
              </w:rPr>
              <w:t>teehoiuspetsialist</w:t>
            </w:r>
            <w:r>
              <w:rPr>
                <w:rFonts w:ascii="Times New Roman" w:hAnsi="Times New Roman" w:cs="Times New Roman"/>
                <w:sz w:val="24"/>
                <w:szCs w:val="24"/>
              </w:rPr>
              <w:t>)</w:t>
            </w:r>
          </w:p>
        </w:tc>
        <w:tc>
          <w:tcPr>
            <w:tcW w:w="649" w:type="pct"/>
            <w:vAlign w:val="center"/>
          </w:tcPr>
          <w:p w14:paraId="3F87780B" w14:textId="62315E8F" w:rsidR="00965ED2" w:rsidRPr="00A66D7D" w:rsidRDefault="00965ED2" w:rsidP="00965ED2">
            <w:pPr>
              <w:ind w:right="-46"/>
              <w:jc w:val="center"/>
              <w:rPr>
                <w:rFonts w:ascii="Times New Roman" w:hAnsi="Times New Roman" w:cs="Times New Roman"/>
                <w:iCs/>
                <w:sz w:val="24"/>
                <w:szCs w:val="24"/>
              </w:rPr>
            </w:pPr>
          </w:p>
        </w:tc>
        <w:tc>
          <w:tcPr>
            <w:tcW w:w="3453" w:type="pct"/>
            <w:vAlign w:val="center"/>
          </w:tcPr>
          <w:p w14:paraId="4B151763" w14:textId="1B057ECD" w:rsidR="00965E00" w:rsidRPr="00DD74FD" w:rsidRDefault="00965E00" w:rsidP="007B56FA">
            <w:pPr>
              <w:jc w:val="both"/>
              <w:rPr>
                <w:rFonts w:ascii="Times New Roman" w:hAnsi="Times New Roman" w:cs="Times New Roman"/>
                <w:iCs/>
                <w:sz w:val="24"/>
                <w:szCs w:val="24"/>
              </w:rPr>
            </w:pPr>
          </w:p>
        </w:tc>
      </w:tr>
      <w:tr w:rsidR="00DD74FD" w:rsidRPr="00C02E51" w14:paraId="05459DC6" w14:textId="77777777" w:rsidTr="00970E7F">
        <w:trPr>
          <w:jc w:val="center"/>
        </w:trPr>
        <w:tc>
          <w:tcPr>
            <w:tcW w:w="898" w:type="pct"/>
            <w:vAlign w:val="center"/>
          </w:tcPr>
          <w:p w14:paraId="35448EA9" w14:textId="77777777" w:rsidR="00DD74FD" w:rsidRPr="00DD74FD" w:rsidRDefault="00DD74FD" w:rsidP="00DD74FD">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74630B2" w14:textId="52691C1F" w:rsidR="00DD74FD" w:rsidRPr="00DD74FD" w:rsidRDefault="00DD74FD" w:rsidP="00DD74FD">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w:t>
            </w:r>
          </w:p>
          <w:p w14:paraId="64ED1CA6" w14:textId="4EFDDF3A" w:rsidR="00DD74FD" w:rsidRPr="006712E6" w:rsidRDefault="00DD74FD" w:rsidP="00DD74FD">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7770EF35" w14:textId="114A15C2" w:rsidR="00DD74FD" w:rsidRPr="00A66D7D" w:rsidRDefault="00DD74FD" w:rsidP="00DD74FD">
            <w:pPr>
              <w:ind w:right="-46"/>
              <w:jc w:val="center"/>
              <w:rPr>
                <w:rFonts w:ascii="Times New Roman" w:hAnsi="Times New Roman" w:cs="Times New Roman"/>
                <w:iCs/>
                <w:sz w:val="24"/>
                <w:szCs w:val="24"/>
              </w:rPr>
            </w:pPr>
          </w:p>
        </w:tc>
        <w:tc>
          <w:tcPr>
            <w:tcW w:w="3453" w:type="pct"/>
            <w:vAlign w:val="center"/>
          </w:tcPr>
          <w:p w14:paraId="4295BB77" w14:textId="3CDE32B3" w:rsidR="00DD74FD" w:rsidRPr="00A66D7D" w:rsidRDefault="00DD74FD" w:rsidP="00DD74FD">
            <w:pPr>
              <w:jc w:val="both"/>
              <w:rPr>
                <w:rFonts w:ascii="Times New Roman" w:hAnsi="Times New Roman" w:cs="Times New Roman"/>
                <w:b/>
                <w:bCs/>
                <w:iCs/>
                <w:sz w:val="24"/>
                <w:szCs w:val="24"/>
              </w:rPr>
            </w:pPr>
          </w:p>
        </w:tc>
      </w:tr>
      <w:tr w:rsidR="00DD74FD" w:rsidRPr="00C02E51" w14:paraId="7CC40EB0" w14:textId="77777777" w:rsidTr="00970E7F">
        <w:trPr>
          <w:jc w:val="center"/>
        </w:trPr>
        <w:tc>
          <w:tcPr>
            <w:tcW w:w="898" w:type="pct"/>
            <w:vAlign w:val="center"/>
          </w:tcPr>
          <w:p w14:paraId="180B4EF0" w14:textId="77777777" w:rsidR="00DD74FD" w:rsidRDefault="00DD74FD" w:rsidP="00DD74FD">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401475A1" w14:textId="04E001CB" w:rsidR="00DD74FD" w:rsidRPr="006712E6" w:rsidRDefault="00DD74FD" w:rsidP="00DD74FD">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3772A">
              <w:rPr>
                <w:rFonts w:ascii="Times New Roman" w:hAnsi="Times New Roman" w:cs="Times New Roman"/>
                <w:sz w:val="24"/>
                <w:szCs w:val="24"/>
              </w:rPr>
              <w:t>Garri</w:t>
            </w:r>
            <w:proofErr w:type="spellEnd"/>
            <w:r w:rsidRPr="0013772A">
              <w:rPr>
                <w:rFonts w:ascii="Times New Roman" w:hAnsi="Times New Roman" w:cs="Times New Roman"/>
                <w:sz w:val="24"/>
                <w:szCs w:val="24"/>
              </w:rPr>
              <w:t xml:space="preserve"> Mölder</w:t>
            </w:r>
            <w:r>
              <w:rPr>
                <w:rFonts w:ascii="Times New Roman" w:hAnsi="Times New Roman" w:cs="Times New Roman"/>
                <w:sz w:val="24"/>
                <w:szCs w:val="24"/>
              </w:rPr>
              <w:t>)</w:t>
            </w:r>
          </w:p>
        </w:tc>
        <w:tc>
          <w:tcPr>
            <w:tcW w:w="649" w:type="pct"/>
            <w:vAlign w:val="center"/>
          </w:tcPr>
          <w:p w14:paraId="6BF168F8" w14:textId="7D374E92" w:rsidR="00DD74FD" w:rsidRPr="00A66D7D" w:rsidRDefault="00DD74FD" w:rsidP="00DD74FD">
            <w:pPr>
              <w:ind w:right="-46"/>
              <w:jc w:val="center"/>
              <w:rPr>
                <w:rFonts w:ascii="Times New Roman" w:hAnsi="Times New Roman" w:cs="Times New Roman"/>
                <w:iCs/>
                <w:sz w:val="24"/>
                <w:szCs w:val="24"/>
              </w:rPr>
            </w:pPr>
          </w:p>
        </w:tc>
        <w:tc>
          <w:tcPr>
            <w:tcW w:w="3453" w:type="pct"/>
            <w:vAlign w:val="center"/>
          </w:tcPr>
          <w:p w14:paraId="2754D6E0" w14:textId="334BC7A8" w:rsidR="00DD74FD" w:rsidRPr="00A66D7D" w:rsidRDefault="00DD74FD" w:rsidP="00DD74FD">
            <w:pPr>
              <w:jc w:val="both"/>
              <w:rPr>
                <w:rFonts w:ascii="Times New Roman" w:hAnsi="Times New Roman" w:cs="Times New Roman"/>
                <w:b/>
                <w:bCs/>
                <w:iCs/>
                <w:sz w:val="24"/>
                <w:szCs w:val="24"/>
              </w:rPr>
            </w:pPr>
          </w:p>
        </w:tc>
      </w:tr>
      <w:tr w:rsidR="00300D90" w:rsidRPr="00C02E51" w14:paraId="167A2580" w14:textId="77777777" w:rsidTr="00970E7F">
        <w:trPr>
          <w:jc w:val="center"/>
        </w:trPr>
        <w:tc>
          <w:tcPr>
            <w:tcW w:w="898" w:type="pct"/>
            <w:vAlign w:val="center"/>
          </w:tcPr>
          <w:p w14:paraId="03D216F6" w14:textId="0E01001D" w:rsidR="00300D90" w:rsidRPr="00365E46" w:rsidRDefault="00220A19" w:rsidP="00DD74FD">
            <w:pPr>
              <w:jc w:val="center"/>
              <w:rPr>
                <w:rFonts w:ascii="Times New Roman" w:hAnsi="Times New Roman" w:cs="Times New Roman"/>
                <w:sz w:val="24"/>
                <w:szCs w:val="24"/>
              </w:rPr>
            </w:pPr>
            <w:r w:rsidRPr="00220A19">
              <w:rPr>
                <w:rFonts w:ascii="Times New Roman" w:hAnsi="Times New Roman" w:cs="Times New Roman"/>
                <w:sz w:val="24"/>
                <w:szCs w:val="24"/>
              </w:rPr>
              <w:t>Põllumajandus- ja Toiduamet</w:t>
            </w:r>
          </w:p>
        </w:tc>
        <w:tc>
          <w:tcPr>
            <w:tcW w:w="649" w:type="pct"/>
            <w:vAlign w:val="center"/>
          </w:tcPr>
          <w:p w14:paraId="2DC78B66" w14:textId="77777777" w:rsidR="00300D90" w:rsidRPr="00A66D7D" w:rsidRDefault="00300D90" w:rsidP="00DD74FD">
            <w:pPr>
              <w:ind w:right="-46"/>
              <w:jc w:val="center"/>
              <w:rPr>
                <w:rFonts w:ascii="Times New Roman" w:hAnsi="Times New Roman" w:cs="Times New Roman"/>
                <w:iCs/>
                <w:sz w:val="24"/>
                <w:szCs w:val="24"/>
              </w:rPr>
            </w:pPr>
          </w:p>
        </w:tc>
        <w:tc>
          <w:tcPr>
            <w:tcW w:w="3453" w:type="pct"/>
            <w:vAlign w:val="center"/>
          </w:tcPr>
          <w:p w14:paraId="5B3B8C17" w14:textId="77777777" w:rsidR="00300D90" w:rsidRPr="00A66D7D" w:rsidRDefault="00300D90" w:rsidP="00DD74FD">
            <w:pPr>
              <w:jc w:val="both"/>
              <w:rPr>
                <w:rFonts w:ascii="Times New Roman" w:hAnsi="Times New Roman" w:cs="Times New Roman"/>
                <w:b/>
                <w:bCs/>
                <w:iCs/>
                <w:sz w:val="24"/>
                <w:szCs w:val="24"/>
              </w:rPr>
            </w:pPr>
          </w:p>
        </w:tc>
      </w:tr>
      <w:tr w:rsidR="00DD74FD"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DD74FD" w:rsidRPr="00183567" w:rsidRDefault="00DD74FD" w:rsidP="00DD74FD">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016576" w:rsidRPr="00C02E51" w14:paraId="6386FDB2" w14:textId="77777777" w:rsidTr="00970E7F">
        <w:trPr>
          <w:jc w:val="center"/>
        </w:trPr>
        <w:tc>
          <w:tcPr>
            <w:tcW w:w="898" w:type="pct"/>
            <w:vAlign w:val="center"/>
          </w:tcPr>
          <w:p w14:paraId="3FFCB1B3" w14:textId="77777777" w:rsidR="00016576" w:rsidRDefault="00016576" w:rsidP="00016576">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006B68B0" w14:textId="5C39E975" w:rsidR="00016576" w:rsidRDefault="00016576" w:rsidP="00016576">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339BDAAA" w14:textId="77B40873" w:rsidR="00016576" w:rsidRPr="00883972" w:rsidRDefault="00C04AF5" w:rsidP="00016576">
            <w:pPr>
              <w:jc w:val="center"/>
              <w:rPr>
                <w:rFonts w:ascii="Times New Roman" w:eastAsia="Calibri" w:hAnsi="Times New Roman" w:cs="Times New Roman"/>
                <w:sz w:val="24"/>
                <w:szCs w:val="24"/>
              </w:rPr>
            </w:pPr>
            <w:r w:rsidRPr="00C04AF5">
              <w:rPr>
                <w:rFonts w:ascii="Times New Roman" w:eastAsia="Calibri" w:hAnsi="Times New Roman" w:cs="Times New Roman"/>
                <w:sz w:val="24"/>
                <w:szCs w:val="24"/>
              </w:rPr>
              <w:t>01.09.2022 nr 36783325</w:t>
            </w:r>
          </w:p>
        </w:tc>
        <w:tc>
          <w:tcPr>
            <w:tcW w:w="3453" w:type="pct"/>
            <w:vAlign w:val="center"/>
          </w:tcPr>
          <w:p w14:paraId="7D208478" w14:textId="3F6E9271" w:rsidR="00016576" w:rsidRDefault="00016576" w:rsidP="00016576">
            <w:pPr>
              <w:jc w:val="both"/>
              <w:rPr>
                <w:rFonts w:ascii="Times New Roman" w:eastAsia="Calibri" w:hAnsi="Times New Roman" w:cs="Times New Roman"/>
                <w:iCs/>
                <w:sz w:val="24"/>
                <w:szCs w:val="24"/>
              </w:rPr>
            </w:pPr>
            <w:r w:rsidRPr="00016576">
              <w:rPr>
                <w:rFonts w:ascii="Times New Roman" w:eastAsia="Calibri" w:hAnsi="Times New Roman" w:cs="Times New Roman"/>
                <w:iCs/>
                <w:sz w:val="24"/>
                <w:szCs w:val="24"/>
              </w:rPr>
              <w:t xml:space="preserve">Kooskõlastus kehtib kuni </w:t>
            </w:r>
            <w:r w:rsidR="00B25411" w:rsidRPr="00B25411">
              <w:rPr>
                <w:rFonts w:ascii="Times New Roman" w:eastAsia="Calibri" w:hAnsi="Times New Roman" w:cs="Times New Roman"/>
                <w:iCs/>
                <w:sz w:val="24"/>
                <w:szCs w:val="24"/>
              </w:rPr>
              <w:t>31.08.2023</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220A19" w:rsidRPr="00C02E51" w14:paraId="7B87318A" w14:textId="77777777" w:rsidTr="00970E7F">
        <w:trPr>
          <w:jc w:val="center"/>
        </w:trPr>
        <w:tc>
          <w:tcPr>
            <w:tcW w:w="898" w:type="pct"/>
            <w:vAlign w:val="center"/>
          </w:tcPr>
          <w:p w14:paraId="32A9C691" w14:textId="77777777" w:rsidR="00220A19" w:rsidRPr="00220A19" w:rsidRDefault="00220A19" w:rsidP="00220A19">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Elering AS</w:t>
            </w:r>
          </w:p>
          <w:p w14:paraId="1BD538CE" w14:textId="3633849D" w:rsidR="00220A19" w:rsidRDefault="00220A19" w:rsidP="00220A19">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 xml:space="preserve">(Erki </w:t>
            </w:r>
            <w:proofErr w:type="spellStart"/>
            <w:r w:rsidRPr="00220A19">
              <w:rPr>
                <w:rFonts w:ascii="Times New Roman" w:eastAsia="Calibri" w:hAnsi="Times New Roman" w:cs="Times New Roman"/>
                <w:sz w:val="24"/>
                <w:szCs w:val="24"/>
              </w:rPr>
              <w:t>Autalu</w:t>
            </w:r>
            <w:proofErr w:type="spellEnd"/>
            <w:r w:rsidRPr="00220A19">
              <w:rPr>
                <w:rFonts w:ascii="Times New Roman" w:eastAsia="Calibri" w:hAnsi="Times New Roman" w:cs="Times New Roman"/>
                <w:sz w:val="24"/>
                <w:szCs w:val="24"/>
              </w:rPr>
              <w:t>)</w:t>
            </w:r>
          </w:p>
        </w:tc>
        <w:tc>
          <w:tcPr>
            <w:tcW w:w="649" w:type="pct"/>
            <w:vAlign w:val="center"/>
          </w:tcPr>
          <w:p w14:paraId="5DF10057" w14:textId="00464312" w:rsidR="00220A19" w:rsidRPr="002834A0" w:rsidRDefault="00C04AF5" w:rsidP="00300D90">
            <w:pPr>
              <w:jc w:val="center"/>
              <w:rPr>
                <w:rFonts w:ascii="Times New Roman" w:eastAsia="Calibri" w:hAnsi="Times New Roman" w:cs="Times New Roman"/>
                <w:sz w:val="24"/>
                <w:szCs w:val="24"/>
              </w:rPr>
            </w:pPr>
            <w:r w:rsidRPr="00C04AF5">
              <w:rPr>
                <w:rFonts w:ascii="Times New Roman" w:eastAsia="Calibri" w:hAnsi="Times New Roman" w:cs="Times New Roman"/>
                <w:sz w:val="24"/>
                <w:szCs w:val="24"/>
              </w:rPr>
              <w:t>05.09.2022 nr 12-9/2022/479</w:t>
            </w:r>
          </w:p>
        </w:tc>
        <w:tc>
          <w:tcPr>
            <w:tcW w:w="3453" w:type="pct"/>
            <w:vAlign w:val="center"/>
          </w:tcPr>
          <w:p w14:paraId="7FF098C5" w14:textId="77777777" w:rsidR="00C04AF5" w:rsidRPr="00C04AF5" w:rsidRDefault="00C04AF5" w:rsidP="00C04AF5">
            <w:p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Kooskõlastatud tingimustel:</w:t>
            </w:r>
          </w:p>
          <w:p w14:paraId="4C21B6CD"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lastRenderedPageBreak/>
              <w:t>Projektialal paiknevad Elering AS kuuluvad 110kV õhuliinid Iru – Järve L005/Järveküla – Järve L006B ja Järve – Jüri L100B/Kiisa – Järve L182 kaitsevöönd, mis on 25 m liini telgjoonest mõlemale poole;</w:t>
            </w:r>
          </w:p>
          <w:p w14:paraId="446EAC6A"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Enne ehitustööde algust, töötamisel tehnikaga kõrgusega üle 4,5m, vormistada õhuliini kaitsevööndis töötamise luba tel. 715 1310 või </w:t>
            </w:r>
            <w:hyperlink r:id="rId7" w:history="1">
              <w:r w:rsidRPr="00C04AF5">
                <w:rPr>
                  <w:rStyle w:val="Hperlink"/>
                  <w:rFonts w:ascii="Times New Roman" w:eastAsia="Calibri" w:hAnsi="Times New Roman" w:cs="Times New Roman"/>
                  <w:iCs/>
                  <w:sz w:val="24"/>
                  <w:szCs w:val="24"/>
                </w:rPr>
                <w:t>vho.kooskolastused@elering.ee</w:t>
              </w:r>
            </w:hyperlink>
            <w:r w:rsidRPr="00C04AF5">
              <w:rPr>
                <w:rFonts w:ascii="Times New Roman" w:eastAsia="Calibri" w:hAnsi="Times New Roman" w:cs="Times New Roman"/>
                <w:iCs/>
                <w:sz w:val="24"/>
                <w:szCs w:val="24"/>
              </w:rPr>
              <w:t>;</w:t>
            </w:r>
          </w:p>
          <w:p w14:paraId="64D94575"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Tänavavalgustuse ja muu sarnase ehitise võib planeerida liini äärmisest juhtmest minimaalselt 5 meetri kaugusele. Ehitise konstruktsiooni ning liini lähima faasijuhtme vahel peab toodud õhkvahemik säilima ka juhul kui konstruktsioon kukub liini suunas (juhtme temperatuuri +60° juures);</w:t>
            </w:r>
          </w:p>
          <w:p w14:paraId="7E4A895E"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Ehitusmaterjalide ja pinnase ladustamine Elering AS on keelatud 110kV õhuliini kaitsevööndi teljele lähemale kui 16m;</w:t>
            </w:r>
          </w:p>
          <w:p w14:paraId="0C84E29F"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Teede ehitusel peab olema tagatud vähemalt 8m gabariit teepinna ja 110kV õhuliini alumise juhtme vahel (juhtme temperatuuri +60°C juures);</w:t>
            </w:r>
          </w:p>
          <w:p w14:paraId="60F6B0D2"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Parkla ja jalgtee rajamisel õhuliini juhtmete alla, Elering AS ei vastuta õhuliinist tulenevate ohtude eest (nt: jäide);</w:t>
            </w:r>
          </w:p>
          <w:p w14:paraId="72EA57EE"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Õhuliin ei tohi kulgeda üle suure hulga inimeste kogunemisega seotud spordirajatiste, mänguväljakute ja puhkealade (bussipeatuse);</w:t>
            </w:r>
          </w:p>
          <w:p w14:paraId="233C3807"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110kV õhuliini kaitsevööndis paigaldada kaabel kaitsetorusse min. 1,0m sügavusele;</w:t>
            </w:r>
          </w:p>
          <w:p w14:paraId="583E340A"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Maa aluste kommunikatsioonide paigaldamisel võib õhuliini kaitsevööndis kommunikatsioone paigaldada piki liini mitte lähemale kui 10 m ja risti liini mitte lähemale kui 25 m masti vundamendist s.h tõmmitsast;</w:t>
            </w:r>
          </w:p>
          <w:p w14:paraId="655F591E"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Vastavalt Ehitusseadustiku § 70. lõige 2 punkt 3 ja 4-le, peab õhuliinile säilima juurdepääsu võimalus;</w:t>
            </w:r>
          </w:p>
          <w:p w14:paraId="15EACCE9"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110kV õhuliini kaitsevööndis ei ole lubatud kõrghaljastus. 110kV õhuliini kaitsevööndis on lubatud haljastus kõrgusega kuni 3m maapinnast, ületades 3m nõuet liini kaitsevööndis võib Elering AS ehitise riket või selleks ohtu põhjustava puu, põõsa ja oksa eemaldada, ning riket või ohtu põhjustava puu, põõsa ja oksa raiumisest ei pea kinnisasja omanikku eelnevalt teavitama. </w:t>
            </w:r>
          </w:p>
          <w:p w14:paraId="6BC3C788"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Haljastus (puud, põõsad jms) masti mistahes lähimale elemendile lähemal kui 3m ei ole lubatud;</w:t>
            </w:r>
          </w:p>
          <w:p w14:paraId="50CA91C9" w14:textId="77777777" w:rsidR="00C04AF5" w:rsidRP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Objektil või selle lähiümbruses olemasolevate elektripaigaldiste vigastamise ohu korral ehitustegevuse tõttu, näha ette kaitsmise meetmed ning lahendused;</w:t>
            </w:r>
          </w:p>
          <w:p w14:paraId="6845A1E4" w14:textId="77777777" w:rsidR="00C04AF5"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lastRenderedPageBreak/>
              <w:t>Tööde teostamise käigus on keelatud mehhanismide, masinate, nende osade, teisaldatava lasti ja inimeste lähenemine elektripaigaldise osadele lähemale kui 5 m;</w:t>
            </w:r>
          </w:p>
          <w:p w14:paraId="4E0061E4" w14:textId="77777777" w:rsidR="00220A19" w:rsidRDefault="00C04AF5" w:rsidP="00C04AF5">
            <w:pPr>
              <w:numPr>
                <w:ilvl w:val="0"/>
                <w:numId w:val="6"/>
              </w:numPr>
              <w:jc w:val="both"/>
              <w:rPr>
                <w:rFonts w:ascii="Times New Roman" w:eastAsia="Calibri" w:hAnsi="Times New Roman" w:cs="Times New Roman"/>
                <w:iCs/>
                <w:sz w:val="24"/>
                <w:szCs w:val="24"/>
              </w:rPr>
            </w:pPr>
            <w:r w:rsidRPr="00C04AF5">
              <w:rPr>
                <w:rFonts w:ascii="Times New Roman" w:eastAsia="Calibri" w:hAnsi="Times New Roman" w:cs="Times New Roman"/>
                <w:iCs/>
                <w:sz w:val="24"/>
                <w:szCs w:val="24"/>
              </w:rPr>
              <w:t xml:space="preserve">Kaeve- ja tõstetööd liinirajatiste kaitsevööndis on lubatud ainult pärast kooskõlastamist, vormikohase taotluse esitamist ja kaitsevööndis töötamise loa väljastamist Elering </w:t>
            </w:r>
            <w:proofErr w:type="spellStart"/>
            <w:r w:rsidRPr="00C04AF5">
              <w:rPr>
                <w:rFonts w:ascii="Times New Roman" w:eastAsia="Calibri" w:hAnsi="Times New Roman" w:cs="Times New Roman"/>
                <w:iCs/>
                <w:sz w:val="24"/>
                <w:szCs w:val="24"/>
              </w:rPr>
              <w:t>AS-lt</w:t>
            </w:r>
            <w:proofErr w:type="spellEnd"/>
            <w:r w:rsidRPr="00C04AF5">
              <w:rPr>
                <w:rFonts w:ascii="Times New Roman" w:eastAsia="Calibri" w:hAnsi="Times New Roman" w:cs="Times New Roman"/>
                <w:iCs/>
                <w:sz w:val="24"/>
                <w:szCs w:val="24"/>
              </w:rPr>
              <w:t xml:space="preserve">. Taotluse vorm, esitada e-posti aadressile </w:t>
            </w:r>
            <w:hyperlink r:id="rId8" w:history="1">
              <w:r w:rsidRPr="00C04AF5">
                <w:rPr>
                  <w:rStyle w:val="Hperlink"/>
                  <w:rFonts w:ascii="Times New Roman" w:eastAsia="Calibri" w:hAnsi="Times New Roman" w:cs="Times New Roman"/>
                  <w:iCs/>
                  <w:sz w:val="24"/>
                  <w:szCs w:val="24"/>
                </w:rPr>
                <w:t>vho.kooskolastused@elering.ee</w:t>
              </w:r>
            </w:hyperlink>
          </w:p>
          <w:p w14:paraId="01A6EAB7" w14:textId="69118426" w:rsidR="00C04AF5" w:rsidRDefault="00C04AF5" w:rsidP="00C04AF5">
            <w:pPr>
              <w:jc w:val="both"/>
              <w:rPr>
                <w:rFonts w:ascii="Times New Roman" w:eastAsia="Calibri" w:hAnsi="Times New Roman" w:cs="Times New Roman"/>
                <w:iCs/>
                <w:sz w:val="24"/>
                <w:szCs w:val="24"/>
              </w:rPr>
            </w:pPr>
            <w:r w:rsidRPr="005B2C2C">
              <w:rPr>
                <w:rFonts w:ascii="Times New Roman" w:eastAsia="Calibri" w:hAnsi="Times New Roman" w:cs="Times New Roman"/>
                <w:iCs/>
                <w:sz w:val="24"/>
                <w:szCs w:val="24"/>
              </w:rPr>
              <w:t>Allkirjastatud digitaalselt.</w:t>
            </w:r>
          </w:p>
        </w:tc>
      </w:tr>
      <w:tr w:rsidR="00300D90" w:rsidRPr="00C02E51" w14:paraId="446BD05D" w14:textId="77777777" w:rsidTr="00970E7F">
        <w:trPr>
          <w:jc w:val="center"/>
        </w:trPr>
        <w:tc>
          <w:tcPr>
            <w:tcW w:w="898" w:type="pct"/>
            <w:vAlign w:val="center"/>
          </w:tcPr>
          <w:p w14:paraId="6A52216D" w14:textId="77777777" w:rsidR="00300D90" w:rsidRDefault="00300D90" w:rsidP="00300D90">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Elektrilevi OÜ </w:t>
            </w:r>
          </w:p>
          <w:p w14:paraId="2571A527" w14:textId="37601AF4" w:rsidR="00300D90" w:rsidRPr="00970E7F" w:rsidRDefault="00300D90" w:rsidP="00300D9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C04AF5" w:rsidRPr="00C04AF5">
              <w:rPr>
                <w:rFonts w:ascii="Times New Roman" w:eastAsia="Calibri" w:hAnsi="Times New Roman" w:cs="Times New Roman"/>
                <w:sz w:val="24"/>
                <w:szCs w:val="24"/>
              </w:rPr>
              <w:t>Maie Erik</w:t>
            </w:r>
            <w:r>
              <w:rPr>
                <w:rFonts w:ascii="Times New Roman" w:eastAsia="Calibri" w:hAnsi="Times New Roman" w:cs="Times New Roman"/>
                <w:sz w:val="24"/>
                <w:szCs w:val="24"/>
              </w:rPr>
              <w:t>)</w:t>
            </w:r>
          </w:p>
        </w:tc>
        <w:tc>
          <w:tcPr>
            <w:tcW w:w="649" w:type="pct"/>
            <w:vAlign w:val="center"/>
          </w:tcPr>
          <w:p w14:paraId="13D97EBF" w14:textId="2B7E09D3" w:rsidR="00300D90" w:rsidRPr="00016576" w:rsidRDefault="00C04AF5" w:rsidP="00300D90">
            <w:pPr>
              <w:jc w:val="center"/>
              <w:rPr>
                <w:rFonts w:ascii="Times New Roman" w:eastAsia="Calibri" w:hAnsi="Times New Roman" w:cs="Times New Roman"/>
                <w:sz w:val="24"/>
                <w:szCs w:val="24"/>
              </w:rPr>
            </w:pPr>
            <w:r w:rsidRPr="00C04AF5">
              <w:rPr>
                <w:rFonts w:ascii="Times New Roman" w:eastAsia="Calibri" w:hAnsi="Times New Roman" w:cs="Times New Roman"/>
                <w:sz w:val="24"/>
                <w:szCs w:val="24"/>
              </w:rPr>
              <w:t>06.09.2022 nr 9895265612</w:t>
            </w:r>
          </w:p>
        </w:tc>
        <w:tc>
          <w:tcPr>
            <w:tcW w:w="3453" w:type="pct"/>
            <w:vAlign w:val="center"/>
          </w:tcPr>
          <w:p w14:paraId="19E013FF" w14:textId="773D63BC" w:rsidR="00300D90" w:rsidRPr="00F811F9" w:rsidRDefault="00300D90" w:rsidP="00300D9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t</w:t>
            </w:r>
            <w:r w:rsidRPr="00AF52BD">
              <w:rPr>
                <w:rFonts w:ascii="Times New Roman" w:eastAsia="Calibri" w:hAnsi="Times New Roman" w:cs="Times New Roman"/>
                <w:iCs/>
                <w:sz w:val="24"/>
                <w:szCs w:val="24"/>
              </w:rPr>
              <w:t>ööjoonised kooskõlastada täiendavalt</w:t>
            </w:r>
            <w:r w:rsidR="00C04AF5">
              <w:rPr>
                <w:rFonts w:ascii="Times New Roman" w:eastAsia="Calibri" w:hAnsi="Times New Roman" w:cs="Times New Roman"/>
                <w:iCs/>
                <w:sz w:val="24"/>
                <w:szCs w:val="24"/>
              </w:rPr>
              <w:t>;</w:t>
            </w:r>
            <w:r w:rsidR="00C04AF5">
              <w:t xml:space="preserve"> </w:t>
            </w:r>
            <w:r w:rsidR="00C04AF5" w:rsidRPr="00C04AF5">
              <w:rPr>
                <w:rFonts w:ascii="Times New Roman" w:eastAsia="Calibri" w:hAnsi="Times New Roman" w:cs="Times New Roman"/>
                <w:iCs/>
                <w:sz w:val="24"/>
                <w:szCs w:val="24"/>
              </w:rPr>
              <w:t>tööjooniste staadiumiks taotleda uued tehnilised tingimused täpsustatud koormustega.</w:t>
            </w:r>
            <w:r w:rsidRPr="005B2C2C">
              <w:rPr>
                <w:rFonts w:ascii="Times New Roman" w:eastAsia="Calibri" w:hAnsi="Times New Roman" w:cs="Times New Roman"/>
                <w:iCs/>
                <w:sz w:val="24"/>
                <w:szCs w:val="24"/>
              </w:rPr>
              <w:t xml:space="preserve"> Allkirjastatud digitaalselt.</w:t>
            </w:r>
          </w:p>
        </w:tc>
      </w:tr>
      <w:tr w:rsidR="00300D90" w:rsidRPr="00C02E51" w14:paraId="40A14CF5" w14:textId="77777777" w:rsidTr="00970E7F">
        <w:trPr>
          <w:jc w:val="center"/>
        </w:trPr>
        <w:tc>
          <w:tcPr>
            <w:tcW w:w="898" w:type="pct"/>
            <w:vAlign w:val="center"/>
          </w:tcPr>
          <w:p w14:paraId="18C981B0" w14:textId="77777777" w:rsidR="00300D90" w:rsidRDefault="00300D90" w:rsidP="00300D90">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2D420B6B" w:rsidR="00300D90" w:rsidRPr="00970E7F" w:rsidRDefault="00300D90" w:rsidP="00300D9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610A107F" w14:textId="57E85DA3" w:rsidR="00300D90" w:rsidRPr="00970E7F" w:rsidRDefault="00220A19" w:rsidP="00300D90">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 xml:space="preserve">29.09.2022 </w:t>
            </w:r>
            <w:r w:rsidR="00300D90" w:rsidRPr="00016576">
              <w:rPr>
                <w:rFonts w:ascii="Times New Roman" w:eastAsia="Calibri" w:hAnsi="Times New Roman" w:cs="Times New Roman"/>
                <w:sz w:val="24"/>
                <w:szCs w:val="24"/>
              </w:rPr>
              <w:t>nr 0</w:t>
            </w:r>
            <w:r>
              <w:rPr>
                <w:rFonts w:ascii="Times New Roman" w:eastAsia="Calibri" w:hAnsi="Times New Roman" w:cs="Times New Roman"/>
                <w:sz w:val="24"/>
                <w:szCs w:val="24"/>
              </w:rPr>
              <w:t>59</w:t>
            </w:r>
            <w:r w:rsidR="00300D90">
              <w:rPr>
                <w:rFonts w:ascii="Times New Roman" w:eastAsia="Calibri" w:hAnsi="Times New Roman" w:cs="Times New Roman"/>
                <w:sz w:val="24"/>
                <w:szCs w:val="24"/>
              </w:rPr>
              <w:t>/</w:t>
            </w:r>
            <w:r w:rsidR="00300D90" w:rsidRPr="00016576">
              <w:rPr>
                <w:rFonts w:ascii="Times New Roman" w:eastAsia="Calibri" w:hAnsi="Times New Roman" w:cs="Times New Roman"/>
                <w:sz w:val="24"/>
                <w:szCs w:val="24"/>
              </w:rPr>
              <w:t>VK</w:t>
            </w:r>
          </w:p>
        </w:tc>
        <w:tc>
          <w:tcPr>
            <w:tcW w:w="3453" w:type="pct"/>
            <w:vAlign w:val="center"/>
          </w:tcPr>
          <w:p w14:paraId="21B0AB92" w14:textId="54BED99C" w:rsidR="00300D90" w:rsidRDefault="00300D90" w:rsidP="00300D90">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sidR="00923228">
              <w:rPr>
                <w:rFonts w:ascii="Times New Roman" w:eastAsia="Calibri" w:hAnsi="Times New Roman" w:cs="Times New Roman"/>
                <w:b/>
                <w:bCs/>
                <w:iCs/>
                <w:sz w:val="24"/>
                <w:szCs w:val="24"/>
              </w:rPr>
              <w:t>59</w:t>
            </w:r>
            <w:r w:rsidRPr="00F811F9">
              <w:rPr>
                <w:rFonts w:ascii="Times New Roman" w:eastAsia="Calibri" w:hAnsi="Times New Roman" w:cs="Times New Roman"/>
                <w:b/>
                <w:bCs/>
                <w:iCs/>
                <w:sz w:val="24"/>
                <w:szCs w:val="24"/>
              </w:rPr>
              <w:t>/VK</w:t>
            </w:r>
          </w:p>
          <w:p w14:paraId="18936632" w14:textId="69C44C73" w:rsidR="00300D90" w:rsidRDefault="00300D90" w:rsidP="00300D90">
            <w:pPr>
              <w:jc w:val="both"/>
              <w:rPr>
                <w:rFonts w:ascii="Times New Roman" w:eastAsia="Calibri" w:hAnsi="Times New Roman" w:cs="Times New Roman"/>
                <w:iCs/>
                <w:sz w:val="24"/>
                <w:szCs w:val="24"/>
              </w:rPr>
            </w:pPr>
          </w:p>
          <w:p w14:paraId="65AE6B00" w14:textId="46CFFB48" w:rsidR="00923228" w:rsidRPr="00923228" w:rsidRDefault="00220A19" w:rsidP="00923228">
            <w:pPr>
              <w:jc w:val="both"/>
              <w:rPr>
                <w:rFonts w:ascii="Times New Roman" w:eastAsia="Calibri" w:hAnsi="Times New Roman" w:cs="Times New Roman"/>
                <w:iCs/>
                <w:sz w:val="24"/>
                <w:szCs w:val="24"/>
              </w:rPr>
            </w:pPr>
            <w:r w:rsidRPr="00220A19">
              <w:rPr>
                <w:rFonts w:ascii="Times New Roman" w:eastAsia="Calibri" w:hAnsi="Times New Roman" w:cs="Times New Roman"/>
                <w:b/>
                <w:bCs/>
                <w:iCs/>
                <w:sz w:val="24"/>
                <w:szCs w:val="24"/>
              </w:rPr>
              <w:t xml:space="preserve">Järveküla, Sepaniidu </w:t>
            </w:r>
            <w:r w:rsidR="00300D90" w:rsidRPr="00883972">
              <w:rPr>
                <w:rFonts w:ascii="Times New Roman" w:eastAsia="Calibri" w:hAnsi="Times New Roman" w:cs="Times New Roman"/>
                <w:b/>
                <w:bCs/>
                <w:iCs/>
                <w:sz w:val="24"/>
                <w:szCs w:val="24"/>
              </w:rPr>
              <w:t xml:space="preserve">kinnistu ja lähiala </w:t>
            </w:r>
            <w:r w:rsidR="00300D90" w:rsidRPr="00F811F9">
              <w:rPr>
                <w:rFonts w:ascii="Times New Roman" w:eastAsia="Calibri" w:hAnsi="Times New Roman" w:cs="Times New Roman"/>
                <w:b/>
                <w:bCs/>
                <w:iCs/>
                <w:sz w:val="24"/>
                <w:szCs w:val="24"/>
              </w:rPr>
              <w:t>detailplaneering</w:t>
            </w:r>
            <w:r w:rsidR="00300D90" w:rsidRPr="00970E7F">
              <w:rPr>
                <w:rFonts w:ascii="Times New Roman" w:eastAsia="Calibri" w:hAnsi="Times New Roman" w:cs="Times New Roman"/>
                <w:iCs/>
                <w:sz w:val="24"/>
                <w:szCs w:val="24"/>
              </w:rPr>
              <w:t xml:space="preserve"> (töö nr </w:t>
            </w:r>
            <w:r w:rsidR="00300D90" w:rsidRPr="00883972">
              <w:rPr>
                <w:rFonts w:ascii="Times New Roman" w:eastAsia="Calibri" w:hAnsi="Times New Roman" w:cs="Times New Roman"/>
                <w:iCs/>
                <w:sz w:val="24"/>
                <w:szCs w:val="24"/>
              </w:rPr>
              <w:t>DP</w:t>
            </w:r>
            <w:r>
              <w:rPr>
                <w:rFonts w:ascii="Times New Roman" w:eastAsia="Calibri" w:hAnsi="Times New Roman" w:cs="Times New Roman"/>
                <w:iCs/>
                <w:sz w:val="24"/>
                <w:szCs w:val="24"/>
              </w:rPr>
              <w:t>0350</w:t>
            </w:r>
            <w:r w:rsidR="00300D90" w:rsidRPr="00970E7F">
              <w:rPr>
                <w:rFonts w:ascii="Times New Roman" w:eastAsia="Calibri" w:hAnsi="Times New Roman" w:cs="Times New Roman"/>
                <w:iCs/>
                <w:sz w:val="24"/>
                <w:szCs w:val="24"/>
              </w:rPr>
              <w:t>) joonisel nr 5 „Tehnovõrkude koondplaan“ näidatud ühisveevärgi ja -kanalisatsiooni (ÜVK) rajatiste asukoht</w:t>
            </w:r>
            <w:r w:rsidR="00DC58F4">
              <w:t xml:space="preserve"> </w:t>
            </w:r>
            <w:r w:rsidR="00923228">
              <w:t xml:space="preserve"> </w:t>
            </w:r>
            <w:r w:rsidR="00923228" w:rsidRPr="00923228">
              <w:rPr>
                <w:rFonts w:ascii="Times New Roman" w:eastAsia="Calibri" w:hAnsi="Times New Roman" w:cs="Times New Roman"/>
                <w:iCs/>
                <w:sz w:val="24"/>
                <w:szCs w:val="24"/>
              </w:rPr>
              <w:t>võimaldab põhimõtteliselt DP alale planeeritud kruntide ühendamise ÜVK-</w:t>
            </w:r>
            <w:proofErr w:type="spellStart"/>
            <w:r w:rsidR="00923228" w:rsidRPr="00923228">
              <w:rPr>
                <w:rFonts w:ascii="Times New Roman" w:eastAsia="Calibri" w:hAnsi="Times New Roman" w:cs="Times New Roman"/>
                <w:iCs/>
                <w:sz w:val="24"/>
                <w:szCs w:val="24"/>
              </w:rPr>
              <w:t>ga</w:t>
            </w:r>
            <w:proofErr w:type="spellEnd"/>
            <w:r w:rsidR="00923228" w:rsidRPr="00923228">
              <w:rPr>
                <w:rFonts w:ascii="Times New Roman" w:eastAsia="Calibri" w:hAnsi="Times New Roman" w:cs="Times New Roman"/>
                <w:iCs/>
                <w:sz w:val="24"/>
                <w:szCs w:val="24"/>
              </w:rPr>
              <w:t>. Lõplik ÜVK tehniline lahendus selgub liitumisrajatiste projekteerimistööde käigus.</w:t>
            </w:r>
          </w:p>
          <w:p w14:paraId="6F4BBF48" w14:textId="77777777" w:rsidR="00923228" w:rsidRPr="00923228" w:rsidRDefault="00923228" w:rsidP="00923228">
            <w:pPr>
              <w:jc w:val="both"/>
              <w:rPr>
                <w:rFonts w:ascii="Times New Roman" w:eastAsia="Calibri" w:hAnsi="Times New Roman" w:cs="Times New Roman"/>
                <w:iCs/>
                <w:sz w:val="24"/>
                <w:szCs w:val="24"/>
              </w:rPr>
            </w:pPr>
            <w:r w:rsidRPr="00923228">
              <w:rPr>
                <w:rFonts w:ascii="Times New Roman" w:eastAsia="Calibri" w:hAnsi="Times New Roman" w:cs="Times New Roman"/>
                <w:iCs/>
                <w:sz w:val="24"/>
                <w:szCs w:val="24"/>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24D50D7" w14:textId="5CED10F5" w:rsidR="00300D90" w:rsidRDefault="00923228" w:rsidP="00923228">
            <w:pPr>
              <w:jc w:val="both"/>
              <w:rPr>
                <w:rFonts w:ascii="Times New Roman" w:eastAsia="Calibri" w:hAnsi="Times New Roman" w:cs="Times New Roman"/>
                <w:iCs/>
                <w:sz w:val="24"/>
                <w:szCs w:val="24"/>
              </w:rPr>
            </w:pPr>
            <w:r w:rsidRPr="00923228">
              <w:rPr>
                <w:rFonts w:ascii="Times New Roman" w:eastAsia="Calibri" w:hAnsi="Times New Roman" w:cs="Times New Roman"/>
                <w:iCs/>
                <w:sz w:val="24"/>
                <w:szCs w:val="24"/>
              </w:rPr>
              <w:t>Detailplaneeringu ala nõuetekohane ühendamine ühisveevärgiga on võimalik pärast „</w:t>
            </w:r>
            <w:proofErr w:type="spellStart"/>
            <w:r w:rsidRPr="00923228">
              <w:rPr>
                <w:rFonts w:ascii="Times New Roman" w:eastAsia="Calibri" w:hAnsi="Times New Roman" w:cs="Times New Roman"/>
                <w:iCs/>
                <w:sz w:val="24"/>
                <w:szCs w:val="24"/>
              </w:rPr>
              <w:t>Tohvre</w:t>
            </w:r>
            <w:proofErr w:type="spellEnd"/>
            <w:r>
              <w:rPr>
                <w:rFonts w:ascii="Times New Roman" w:eastAsia="Calibri" w:hAnsi="Times New Roman" w:cs="Times New Roman"/>
                <w:iCs/>
                <w:sz w:val="24"/>
                <w:szCs w:val="24"/>
              </w:rPr>
              <w:t>-</w:t>
            </w:r>
            <w:r w:rsidRPr="00923228">
              <w:rPr>
                <w:rFonts w:ascii="Times New Roman" w:eastAsia="Calibri" w:hAnsi="Times New Roman" w:cs="Times New Roman"/>
                <w:iCs/>
                <w:sz w:val="24"/>
                <w:szCs w:val="24"/>
              </w:rPr>
              <w:t xml:space="preserve">Kivi, </w:t>
            </w:r>
            <w:proofErr w:type="spellStart"/>
            <w:r w:rsidRPr="00923228">
              <w:rPr>
                <w:rFonts w:ascii="Times New Roman" w:eastAsia="Calibri" w:hAnsi="Times New Roman" w:cs="Times New Roman"/>
                <w:iCs/>
                <w:sz w:val="24"/>
                <w:szCs w:val="24"/>
              </w:rPr>
              <w:t>Tohvre</w:t>
            </w:r>
            <w:proofErr w:type="spellEnd"/>
            <w:r w:rsidRPr="00923228">
              <w:rPr>
                <w:rFonts w:ascii="Times New Roman" w:eastAsia="Calibri" w:hAnsi="Times New Roman" w:cs="Times New Roman"/>
                <w:iCs/>
                <w:sz w:val="24"/>
                <w:szCs w:val="24"/>
              </w:rPr>
              <w:t xml:space="preserve">-Põllu, </w:t>
            </w:r>
            <w:proofErr w:type="spellStart"/>
            <w:r w:rsidRPr="00923228">
              <w:rPr>
                <w:rFonts w:ascii="Times New Roman" w:eastAsia="Calibri" w:hAnsi="Times New Roman" w:cs="Times New Roman"/>
                <w:iCs/>
                <w:sz w:val="24"/>
                <w:szCs w:val="24"/>
              </w:rPr>
              <w:t>Tohvre</w:t>
            </w:r>
            <w:proofErr w:type="spellEnd"/>
            <w:r w:rsidRPr="00923228">
              <w:rPr>
                <w:rFonts w:ascii="Times New Roman" w:eastAsia="Calibri" w:hAnsi="Times New Roman" w:cs="Times New Roman"/>
                <w:iCs/>
                <w:sz w:val="24"/>
                <w:szCs w:val="24"/>
              </w:rPr>
              <w:t>-Metsa katastriüksuste ja lähiala“ detailplaneeringuga ning „Otsa 2 kinnistu“ detailplaneeringuga planeeritud veetorustike rajamist AS ELVESO poolt. Detailplaneeringu alalt ärajuhitava reovee ühendamine ühiskanalisatsiooniga on võimalik peale Rae valla ÜVK arengukavaga ette nähtud „RVP Auli tee“ reoveepumpla ning ühendustorustiku rajamist AS ELVESO poolt ja pärast „Haava“ reoveepumpla rekonstrueerimist ning reovee suunamist rekonstrueerimist vajavasse „Põdra“ reoveepumplasse.</w:t>
            </w:r>
          </w:p>
          <w:p w14:paraId="6F9F6A1F" w14:textId="77777777" w:rsidR="00300D90" w:rsidRPr="00970E7F" w:rsidRDefault="00300D90" w:rsidP="00300D90">
            <w:pPr>
              <w:jc w:val="both"/>
              <w:rPr>
                <w:rFonts w:ascii="Times New Roman" w:eastAsia="Calibri" w:hAnsi="Times New Roman" w:cs="Times New Roman"/>
                <w:iCs/>
                <w:sz w:val="24"/>
                <w:szCs w:val="24"/>
              </w:rPr>
            </w:pPr>
          </w:p>
          <w:p w14:paraId="0488B255" w14:textId="5D77BA32" w:rsidR="00300D90" w:rsidRDefault="00300D90" w:rsidP="00300D90">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Arvamus </w:t>
            </w:r>
            <w:r w:rsidR="00220A19">
              <w:t xml:space="preserve"> </w:t>
            </w:r>
            <w:r w:rsidR="00220A19" w:rsidRPr="00220A19">
              <w:rPr>
                <w:rFonts w:ascii="Times New Roman" w:eastAsia="Calibri" w:hAnsi="Times New Roman" w:cs="Times New Roman"/>
                <w:iCs/>
                <w:sz w:val="24"/>
                <w:szCs w:val="24"/>
              </w:rPr>
              <w:t xml:space="preserve">Järveküla, Sepaniidu </w:t>
            </w:r>
            <w:r w:rsidRPr="00883972">
              <w:rPr>
                <w:rFonts w:ascii="Times New Roman" w:eastAsia="Calibri" w:hAnsi="Times New Roman" w:cs="Times New Roman"/>
                <w:iCs/>
                <w:sz w:val="24"/>
                <w:szCs w:val="24"/>
              </w:rPr>
              <w:t xml:space="preserve">kinnistu ja lähiala </w:t>
            </w:r>
            <w:r w:rsidRPr="00970E7F">
              <w:rPr>
                <w:rFonts w:ascii="Times New Roman" w:eastAsia="Calibri" w:hAnsi="Times New Roman" w:cs="Times New Roman"/>
                <w:iCs/>
                <w:sz w:val="24"/>
                <w:szCs w:val="24"/>
              </w:rPr>
              <w:t>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väljastamisest.</w:t>
            </w:r>
          </w:p>
          <w:p w14:paraId="288E00D6" w14:textId="77777777" w:rsidR="00300D90" w:rsidRDefault="00300D90" w:rsidP="00300D90">
            <w:pPr>
              <w:jc w:val="both"/>
              <w:rPr>
                <w:rFonts w:ascii="Times New Roman" w:eastAsia="Calibri" w:hAnsi="Times New Roman" w:cs="Times New Roman"/>
                <w:iCs/>
                <w:sz w:val="24"/>
                <w:szCs w:val="24"/>
              </w:rPr>
            </w:pPr>
          </w:p>
          <w:p w14:paraId="5A27B6EB" w14:textId="7606F8EE" w:rsidR="00300D90" w:rsidRPr="00970E7F" w:rsidRDefault="00300D90" w:rsidP="00300D90">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220A19" w:rsidRPr="00C02E51" w14:paraId="09F7C46C" w14:textId="77777777" w:rsidTr="00970E7F">
        <w:trPr>
          <w:jc w:val="center"/>
        </w:trPr>
        <w:tc>
          <w:tcPr>
            <w:tcW w:w="898" w:type="pct"/>
            <w:vAlign w:val="center"/>
          </w:tcPr>
          <w:p w14:paraId="6CA2EE4C" w14:textId="77777777" w:rsidR="00220A19" w:rsidRDefault="00220A19" w:rsidP="00300D90">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lastRenderedPageBreak/>
              <w:t>AS Gaasivõrk</w:t>
            </w:r>
          </w:p>
          <w:p w14:paraId="012DF27A" w14:textId="5C19CAF5" w:rsidR="00220A19" w:rsidRPr="00970E7F" w:rsidRDefault="00220A19" w:rsidP="00300D9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220A19">
              <w:rPr>
                <w:rFonts w:ascii="Times New Roman" w:eastAsia="Calibri" w:hAnsi="Times New Roman" w:cs="Times New Roman"/>
                <w:sz w:val="24"/>
                <w:szCs w:val="24"/>
              </w:rPr>
              <w:t xml:space="preserve">Tanel </w:t>
            </w:r>
            <w:proofErr w:type="spellStart"/>
            <w:r w:rsidRPr="00220A19">
              <w:rPr>
                <w:rFonts w:ascii="Times New Roman" w:eastAsia="Calibri" w:hAnsi="Times New Roman" w:cs="Times New Roman"/>
                <w:sz w:val="24"/>
                <w:szCs w:val="24"/>
              </w:rPr>
              <w:t>Kerner</w:t>
            </w:r>
            <w:proofErr w:type="spellEnd"/>
            <w:r>
              <w:rPr>
                <w:rFonts w:ascii="Times New Roman" w:eastAsia="Calibri" w:hAnsi="Times New Roman" w:cs="Times New Roman"/>
                <w:sz w:val="24"/>
                <w:szCs w:val="24"/>
              </w:rPr>
              <w:t>)</w:t>
            </w:r>
          </w:p>
        </w:tc>
        <w:tc>
          <w:tcPr>
            <w:tcW w:w="649" w:type="pct"/>
            <w:vAlign w:val="center"/>
          </w:tcPr>
          <w:p w14:paraId="5ABBE68B" w14:textId="370DB135" w:rsidR="00220A19" w:rsidRPr="00016576" w:rsidRDefault="00220A19" w:rsidP="00300D90">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24.10.2022</w:t>
            </w:r>
          </w:p>
        </w:tc>
        <w:tc>
          <w:tcPr>
            <w:tcW w:w="3453" w:type="pct"/>
            <w:vAlign w:val="center"/>
          </w:tcPr>
          <w:p w14:paraId="7588537C" w14:textId="777F85E3" w:rsidR="00220A19" w:rsidRPr="00F811F9" w:rsidRDefault="00220A19" w:rsidP="00300D90">
            <w:pPr>
              <w:jc w:val="both"/>
              <w:rPr>
                <w:rFonts w:ascii="Times New Roman" w:eastAsia="Calibri" w:hAnsi="Times New Roman" w:cs="Times New Roman"/>
                <w:iCs/>
                <w:sz w:val="24"/>
                <w:szCs w:val="24"/>
              </w:rPr>
            </w:pPr>
            <w:r w:rsidRPr="00220A19">
              <w:rPr>
                <w:rFonts w:ascii="Times New Roman" w:eastAsia="Calibri" w:hAnsi="Times New Roman" w:cs="Times New Roman"/>
                <w:iCs/>
                <w:sz w:val="24"/>
                <w:szCs w:val="24"/>
              </w:rPr>
              <w:t>AS Gaasivõrk nõustub uue planeeritava väljavõtte asukohaga. Juhime tähelepanu, et hetkel joonistatud gaasitorustiku kaitsevöönd 1,0</w:t>
            </w:r>
            <w:r>
              <w:rPr>
                <w:rFonts w:ascii="Times New Roman" w:eastAsia="Calibri" w:hAnsi="Times New Roman" w:cs="Times New Roman"/>
                <w:iCs/>
                <w:sz w:val="24"/>
                <w:szCs w:val="24"/>
              </w:rPr>
              <w:t xml:space="preserve"> </w:t>
            </w:r>
            <w:r w:rsidRPr="00220A19">
              <w:rPr>
                <w:rFonts w:ascii="Times New Roman" w:eastAsia="Calibri" w:hAnsi="Times New Roman" w:cs="Times New Roman"/>
                <w:iCs/>
                <w:sz w:val="24"/>
                <w:szCs w:val="24"/>
              </w:rPr>
              <w:t>m mõlemale poole gaasitorustiku. Õige on mõlemale poole gaasitorustiku 2,0</w:t>
            </w:r>
            <w:r>
              <w:rPr>
                <w:rFonts w:ascii="Times New Roman" w:eastAsia="Calibri" w:hAnsi="Times New Roman" w:cs="Times New Roman"/>
                <w:iCs/>
                <w:sz w:val="24"/>
                <w:szCs w:val="24"/>
              </w:rPr>
              <w:t xml:space="preserve"> </w:t>
            </w:r>
            <w:r w:rsidRPr="00220A19">
              <w:rPr>
                <w:rFonts w:ascii="Times New Roman" w:eastAsia="Calibri" w:hAnsi="Times New Roman" w:cs="Times New Roman"/>
                <w:iCs/>
                <w:sz w:val="24"/>
                <w:szCs w:val="24"/>
              </w:rPr>
              <w:t>m gaastoru seinast (gaasitorustik ST 530).</w:t>
            </w:r>
          </w:p>
        </w:tc>
      </w:tr>
      <w:tr w:rsidR="00C070D3" w:rsidRPr="00C02E51" w14:paraId="5F3A10EE" w14:textId="77777777" w:rsidTr="00970E7F">
        <w:trPr>
          <w:jc w:val="center"/>
        </w:trPr>
        <w:tc>
          <w:tcPr>
            <w:tcW w:w="898" w:type="pct"/>
            <w:vAlign w:val="center"/>
          </w:tcPr>
          <w:p w14:paraId="2B1AA611" w14:textId="77777777" w:rsidR="00C070D3" w:rsidRPr="00C070D3" w:rsidRDefault="00C070D3" w:rsidP="00C070D3">
            <w:pPr>
              <w:jc w:val="center"/>
              <w:rPr>
                <w:rFonts w:ascii="Times New Roman" w:eastAsia="Calibri" w:hAnsi="Times New Roman" w:cs="Times New Roman"/>
                <w:sz w:val="24"/>
                <w:szCs w:val="24"/>
              </w:rPr>
            </w:pPr>
            <w:proofErr w:type="spellStart"/>
            <w:r w:rsidRPr="00C070D3">
              <w:rPr>
                <w:rFonts w:ascii="Times New Roman" w:eastAsia="Calibri" w:hAnsi="Times New Roman" w:cs="Times New Roman"/>
                <w:sz w:val="24"/>
                <w:szCs w:val="24"/>
              </w:rPr>
              <w:t>Energate</w:t>
            </w:r>
            <w:proofErr w:type="spellEnd"/>
            <w:r w:rsidRPr="00C070D3">
              <w:rPr>
                <w:rFonts w:ascii="Times New Roman" w:eastAsia="Calibri" w:hAnsi="Times New Roman" w:cs="Times New Roman"/>
                <w:sz w:val="24"/>
                <w:szCs w:val="24"/>
              </w:rPr>
              <w:t xml:space="preserve"> OÜ</w:t>
            </w:r>
          </w:p>
          <w:p w14:paraId="4773131E" w14:textId="3861B69A" w:rsidR="00C070D3" w:rsidRPr="00220A19" w:rsidRDefault="00C070D3" w:rsidP="00C070D3">
            <w:pPr>
              <w:jc w:val="center"/>
              <w:rPr>
                <w:rFonts w:ascii="Times New Roman" w:eastAsia="Calibri" w:hAnsi="Times New Roman" w:cs="Times New Roman"/>
                <w:sz w:val="24"/>
                <w:szCs w:val="24"/>
              </w:rPr>
            </w:pPr>
            <w:r w:rsidRPr="00C070D3">
              <w:rPr>
                <w:rFonts w:ascii="Times New Roman" w:eastAsia="Calibri" w:hAnsi="Times New Roman" w:cs="Times New Roman"/>
                <w:sz w:val="24"/>
                <w:szCs w:val="24"/>
              </w:rPr>
              <w:t>(Indrek Lillepuu)</w:t>
            </w:r>
          </w:p>
        </w:tc>
        <w:tc>
          <w:tcPr>
            <w:tcW w:w="649" w:type="pct"/>
            <w:vAlign w:val="center"/>
          </w:tcPr>
          <w:p w14:paraId="24B14DAD" w14:textId="6453A7F9" w:rsidR="00C070D3" w:rsidRPr="00220A19" w:rsidRDefault="002013C0" w:rsidP="00300D90">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24.10.2022</w:t>
            </w:r>
          </w:p>
        </w:tc>
        <w:tc>
          <w:tcPr>
            <w:tcW w:w="3453" w:type="pct"/>
            <w:vAlign w:val="center"/>
          </w:tcPr>
          <w:p w14:paraId="40FDAF47" w14:textId="267C9FDA" w:rsidR="00C070D3" w:rsidRPr="00220A19" w:rsidRDefault="002013C0" w:rsidP="00300D90">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Kooskõlastatud</w:t>
            </w:r>
            <w:r>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Pr="005B2C2C">
              <w:rPr>
                <w:rFonts w:ascii="Times New Roman" w:eastAsia="Calibri" w:hAnsi="Times New Roman" w:cs="Times New Roman"/>
                <w:iCs/>
                <w:sz w:val="24"/>
                <w:szCs w:val="24"/>
              </w:rPr>
              <w:t>Allkirjastatud digitaalselt.</w:t>
            </w:r>
          </w:p>
        </w:tc>
      </w:tr>
      <w:tr w:rsidR="00300D90"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300D90" w:rsidRPr="00365E46" w:rsidRDefault="00300D90" w:rsidP="00300D90">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300D90" w:rsidRPr="00C02E51" w14:paraId="58C0DC88" w14:textId="77777777" w:rsidTr="00970E7F">
        <w:trPr>
          <w:jc w:val="center"/>
        </w:trPr>
        <w:tc>
          <w:tcPr>
            <w:tcW w:w="898" w:type="pct"/>
            <w:vAlign w:val="center"/>
          </w:tcPr>
          <w:p w14:paraId="77D7E07D" w14:textId="76109218" w:rsidR="00300D90" w:rsidRPr="00BD4E42" w:rsidRDefault="00300D90" w:rsidP="00300D90">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300D90" w:rsidRPr="00BD4E42" w:rsidRDefault="00300D90" w:rsidP="00300D90">
            <w:pPr>
              <w:jc w:val="center"/>
              <w:rPr>
                <w:rFonts w:ascii="Times New Roman" w:eastAsia="Calibri" w:hAnsi="Times New Roman" w:cs="Times New Roman"/>
                <w:sz w:val="24"/>
                <w:szCs w:val="24"/>
              </w:rPr>
            </w:pPr>
          </w:p>
        </w:tc>
        <w:tc>
          <w:tcPr>
            <w:tcW w:w="3453" w:type="pct"/>
            <w:vAlign w:val="center"/>
          </w:tcPr>
          <w:p w14:paraId="408C12FA" w14:textId="2B68867D" w:rsidR="00300D90" w:rsidRPr="002C266B" w:rsidRDefault="00300D90" w:rsidP="00300D90">
            <w:pPr>
              <w:jc w:val="both"/>
              <w:rPr>
                <w:rFonts w:ascii="Times New Roman" w:eastAsia="Calibri" w:hAnsi="Times New Roman" w:cs="Times New Roman"/>
                <w:b/>
                <w:bCs/>
                <w:iCs/>
                <w:sz w:val="24"/>
                <w:szCs w:val="24"/>
              </w:rPr>
            </w:pPr>
          </w:p>
        </w:tc>
      </w:tr>
      <w:tr w:rsidR="00300D90" w:rsidRPr="00C02E51" w14:paraId="15276735" w14:textId="77777777" w:rsidTr="00970E7F">
        <w:trPr>
          <w:jc w:val="center"/>
        </w:trPr>
        <w:tc>
          <w:tcPr>
            <w:tcW w:w="898" w:type="pct"/>
            <w:vAlign w:val="center"/>
          </w:tcPr>
          <w:p w14:paraId="737B6EE2" w14:textId="085D1D65" w:rsidR="00300D90" w:rsidRPr="00144C12" w:rsidRDefault="00220A19" w:rsidP="00300D90">
            <w:pPr>
              <w:jc w:val="center"/>
              <w:rPr>
                <w:rFonts w:ascii="Times New Roman" w:eastAsia="Calibri" w:hAnsi="Times New Roman" w:cs="Times New Roman"/>
                <w:sz w:val="24"/>
                <w:szCs w:val="24"/>
              </w:rPr>
            </w:pPr>
            <w:r w:rsidRPr="00220A19">
              <w:rPr>
                <w:rFonts w:ascii="Times New Roman" w:eastAsia="Calibri" w:hAnsi="Times New Roman" w:cs="Times New Roman"/>
                <w:sz w:val="24"/>
                <w:szCs w:val="24"/>
              </w:rPr>
              <w:t xml:space="preserve">Sepaniidu </w:t>
            </w:r>
            <w:r w:rsidR="00300D90" w:rsidRPr="00144C12">
              <w:rPr>
                <w:rFonts w:ascii="Times New Roman" w:eastAsia="Calibri" w:hAnsi="Times New Roman" w:cs="Times New Roman"/>
                <w:sz w:val="24"/>
                <w:szCs w:val="24"/>
              </w:rPr>
              <w:t>kinnistu omanik</w:t>
            </w:r>
          </w:p>
        </w:tc>
        <w:tc>
          <w:tcPr>
            <w:tcW w:w="649" w:type="pct"/>
            <w:vAlign w:val="center"/>
          </w:tcPr>
          <w:p w14:paraId="6159CF5B" w14:textId="6EB11E9D" w:rsidR="00300D90" w:rsidRPr="00144C12" w:rsidRDefault="00300D90" w:rsidP="00300D90">
            <w:pPr>
              <w:jc w:val="center"/>
              <w:rPr>
                <w:rFonts w:ascii="Times New Roman" w:eastAsia="Calibri" w:hAnsi="Times New Roman" w:cs="Times New Roman"/>
                <w:sz w:val="24"/>
                <w:szCs w:val="24"/>
              </w:rPr>
            </w:pPr>
          </w:p>
        </w:tc>
        <w:tc>
          <w:tcPr>
            <w:tcW w:w="3453" w:type="pct"/>
            <w:vAlign w:val="center"/>
          </w:tcPr>
          <w:p w14:paraId="4D74CE9E" w14:textId="1BF050C4" w:rsidR="00300D90" w:rsidRDefault="00300D90" w:rsidP="00300D90">
            <w:pPr>
              <w:jc w:val="both"/>
              <w:rPr>
                <w:rFonts w:ascii="Times New Roman" w:eastAsia="Calibri" w:hAnsi="Times New Roman" w:cs="Times New Roman"/>
                <w:iCs/>
                <w:sz w:val="24"/>
                <w:szCs w:val="24"/>
              </w:rPr>
            </w:pPr>
          </w:p>
        </w:tc>
      </w:tr>
    </w:tbl>
    <w:p w14:paraId="0D563B3A" w14:textId="77777777" w:rsidR="00E93323" w:rsidRDefault="00E93323" w:rsidP="00DB72C8"/>
    <w:sectPr w:rsidR="00E93323" w:rsidSect="00AF52BD">
      <w:headerReference w:type="default" r:id="rId9"/>
      <w:headerReference w:type="first" r:id="rId10"/>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F695" w14:textId="77777777" w:rsidR="00205C85" w:rsidRDefault="00205C85">
      <w:pPr>
        <w:spacing w:after="0" w:line="240" w:lineRule="auto"/>
      </w:pPr>
      <w:r>
        <w:separator/>
      </w:r>
    </w:p>
  </w:endnote>
  <w:endnote w:type="continuationSeparator" w:id="0">
    <w:p w14:paraId="1774692E" w14:textId="77777777" w:rsidR="00205C85" w:rsidRDefault="0020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AB33" w14:textId="77777777" w:rsidR="00205C85" w:rsidRDefault="00205C85">
      <w:pPr>
        <w:spacing w:after="0" w:line="240" w:lineRule="auto"/>
      </w:pPr>
      <w:r>
        <w:separator/>
      </w:r>
    </w:p>
  </w:footnote>
  <w:footnote w:type="continuationSeparator" w:id="0">
    <w:p w14:paraId="61339FF3" w14:textId="77777777" w:rsidR="00205C85" w:rsidRDefault="0020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EF3E48C" w:rsidR="009A646B" w:rsidRDefault="009A646B">
        <w:pPr>
          <w:pStyle w:val="Pis"/>
          <w:jc w:val="right"/>
        </w:pPr>
        <w:r>
          <w:fldChar w:fldCharType="begin"/>
        </w:r>
        <w:r>
          <w:instrText>PAGE   \* MERGEFORMAT</w:instrText>
        </w:r>
        <w:r>
          <w:fldChar w:fldCharType="separate"/>
        </w:r>
        <w:r>
          <w:t>2</w:t>
        </w:r>
        <w:r>
          <w:fldChar w:fldCharType="end"/>
        </w:r>
      </w:p>
    </w:sdtContent>
  </w:sdt>
  <w:p w14:paraId="148DE30C" w14:textId="35C51B47" w:rsidR="009A646B" w:rsidRPr="00AF52BD" w:rsidRDefault="00220A19" w:rsidP="009A646B">
    <w:pPr>
      <w:pStyle w:val="Pis"/>
      <w:pBdr>
        <w:bottom w:val="single" w:sz="4" w:space="1" w:color="auto"/>
      </w:pBdr>
      <w:rPr>
        <w:rFonts w:ascii="Times New Roman" w:hAnsi="Times New Roman" w:cs="Times New Roman"/>
        <w:caps/>
        <w:color w:val="0D0D0D" w:themeColor="text1" w:themeTint="F2"/>
      </w:rPr>
    </w:pPr>
    <w:r w:rsidRPr="00220A19">
      <w:rPr>
        <w:rFonts w:ascii="Times New Roman" w:hAnsi="Times New Roman" w:cs="Times New Roman"/>
        <w:caps/>
        <w:color w:val="0D0D0D" w:themeColor="text1" w:themeTint="F2"/>
      </w:rPr>
      <w:t>Järveküla küla Sepaniidu</w:t>
    </w:r>
    <w:r w:rsidR="00884E11" w:rsidRPr="00884E11">
      <w:rPr>
        <w:rFonts w:ascii="Times New Roman" w:hAnsi="Times New Roman" w:cs="Times New Roman"/>
        <w:caps/>
        <w:color w:val="0D0D0D" w:themeColor="text1" w:themeTint="F2"/>
      </w:rPr>
      <w:t xml:space="preserve"> </w:t>
    </w:r>
    <w:r w:rsidR="003E00E1"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Pr="00220A19">
      <w:rPr>
        <w:rFonts w:ascii="Times New Roman" w:hAnsi="Times New Roman" w:cs="Times New Roman"/>
        <w:color w:val="0D0D0D" w:themeColor="text1" w:themeTint="F2"/>
      </w:rPr>
      <w:t>planID</w:t>
    </w:r>
    <w:proofErr w:type="spellEnd"/>
    <w:r w:rsidRPr="00220A19">
      <w:rPr>
        <w:rFonts w:ascii="Times New Roman" w:hAnsi="Times New Roman" w:cs="Times New Roman"/>
        <w:color w:val="0D0D0D" w:themeColor="text1" w:themeTint="F2"/>
      </w:rPr>
      <w:t xml:space="preserve"> 71576</w:t>
    </w:r>
    <w:r>
      <w:rPr>
        <w:rFonts w:ascii="Times New Roman" w:hAnsi="Times New Roman" w:cs="Times New Roman"/>
        <w:caps/>
        <w:color w:val="0D0D0D" w:themeColor="text1" w:themeTint="F2"/>
      </w:rPr>
      <w:t xml:space="preserve">, </w:t>
    </w:r>
    <w:r w:rsidR="00BA0A89" w:rsidRPr="00BA0A89">
      <w:rPr>
        <w:rFonts w:ascii="Times New Roman" w:hAnsi="Times New Roman" w:cs="Times New Roman"/>
        <w:color w:val="0D0D0D" w:themeColor="text1" w:themeTint="F2"/>
      </w:rPr>
      <w:t xml:space="preserve">DP number </w:t>
    </w:r>
    <w:proofErr w:type="spellStart"/>
    <w:r w:rsidR="00BA0A89" w:rsidRPr="00BA0A89">
      <w:rPr>
        <w:rFonts w:ascii="Times New Roman" w:hAnsi="Times New Roman" w:cs="Times New Roman"/>
        <w:color w:val="0D0D0D" w:themeColor="text1" w:themeTint="F2"/>
      </w:rPr>
      <w:t>KOV-is</w:t>
    </w:r>
    <w:proofErr w:type="spellEnd"/>
    <w:r w:rsidR="00BA0A89" w:rsidRPr="00BA0A89">
      <w:rPr>
        <w:rFonts w:ascii="Times New Roman" w:hAnsi="Times New Roman" w:cs="Times New Roman"/>
        <w:color w:val="0D0D0D" w:themeColor="text1" w:themeTint="F2"/>
      </w:rPr>
      <w:t xml:space="preserve"> </w:t>
    </w:r>
    <w:r w:rsidR="00884E11" w:rsidRPr="00884E11">
      <w:rPr>
        <w:rFonts w:ascii="Times New Roman" w:hAnsi="Times New Roman" w:cs="Times New Roman"/>
        <w:color w:val="0D0D0D" w:themeColor="text1" w:themeTint="F2"/>
      </w:rPr>
      <w:t>DP</w:t>
    </w:r>
    <w:r>
      <w:rPr>
        <w:rFonts w:ascii="Times New Roman" w:hAnsi="Times New Roman" w:cs="Times New Roman"/>
        <w:color w:val="0D0D0D" w:themeColor="text1" w:themeTint="F2"/>
      </w:rPr>
      <w:t>0350</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Pis"/>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Pis"/>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4"/>
  </w:num>
  <w:num w:numId="3" w16cid:durableId="744689922">
    <w:abstractNumId w:val="3"/>
  </w:num>
  <w:num w:numId="4" w16cid:durableId="1156799640">
    <w:abstractNumId w:val="5"/>
  </w:num>
  <w:num w:numId="5" w16cid:durableId="1920481359">
    <w:abstractNumId w:val="2"/>
  </w:num>
  <w:num w:numId="6" w16cid:durableId="171750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853AE"/>
    <w:rsid w:val="00087AC0"/>
    <w:rsid w:val="0009043B"/>
    <w:rsid w:val="0009442E"/>
    <w:rsid w:val="0009729C"/>
    <w:rsid w:val="000A6DAA"/>
    <w:rsid w:val="000C36F1"/>
    <w:rsid w:val="000C7777"/>
    <w:rsid w:val="000D0D0C"/>
    <w:rsid w:val="000E5962"/>
    <w:rsid w:val="001053E8"/>
    <w:rsid w:val="0011784F"/>
    <w:rsid w:val="0013772A"/>
    <w:rsid w:val="00144C12"/>
    <w:rsid w:val="00150235"/>
    <w:rsid w:val="00150B27"/>
    <w:rsid w:val="001630E0"/>
    <w:rsid w:val="00167E81"/>
    <w:rsid w:val="00183567"/>
    <w:rsid w:val="00192CF8"/>
    <w:rsid w:val="001A3551"/>
    <w:rsid w:val="001E0D8D"/>
    <w:rsid w:val="001F05D9"/>
    <w:rsid w:val="002013C0"/>
    <w:rsid w:val="00205C85"/>
    <w:rsid w:val="00220A19"/>
    <w:rsid w:val="00226AEE"/>
    <w:rsid w:val="00226F80"/>
    <w:rsid w:val="00235079"/>
    <w:rsid w:val="0027531E"/>
    <w:rsid w:val="00281679"/>
    <w:rsid w:val="00283380"/>
    <w:rsid w:val="002834A0"/>
    <w:rsid w:val="00297CD8"/>
    <w:rsid w:val="002C266B"/>
    <w:rsid w:val="002C2877"/>
    <w:rsid w:val="002C644F"/>
    <w:rsid w:val="00300D90"/>
    <w:rsid w:val="00315870"/>
    <w:rsid w:val="00321891"/>
    <w:rsid w:val="00322512"/>
    <w:rsid w:val="0032287A"/>
    <w:rsid w:val="0035737D"/>
    <w:rsid w:val="00365E46"/>
    <w:rsid w:val="003777A3"/>
    <w:rsid w:val="00397E8A"/>
    <w:rsid w:val="003A6AFD"/>
    <w:rsid w:val="003A7F35"/>
    <w:rsid w:val="003B6CBE"/>
    <w:rsid w:val="003E00E1"/>
    <w:rsid w:val="00404B00"/>
    <w:rsid w:val="00404C01"/>
    <w:rsid w:val="004217C8"/>
    <w:rsid w:val="00433545"/>
    <w:rsid w:val="00454734"/>
    <w:rsid w:val="00460359"/>
    <w:rsid w:val="004827B0"/>
    <w:rsid w:val="00490389"/>
    <w:rsid w:val="004978B5"/>
    <w:rsid w:val="004A4C01"/>
    <w:rsid w:val="004C1A32"/>
    <w:rsid w:val="004C3776"/>
    <w:rsid w:val="004C61BD"/>
    <w:rsid w:val="004E20AC"/>
    <w:rsid w:val="004F4141"/>
    <w:rsid w:val="004F713B"/>
    <w:rsid w:val="005309F1"/>
    <w:rsid w:val="005320B6"/>
    <w:rsid w:val="00557276"/>
    <w:rsid w:val="00582B77"/>
    <w:rsid w:val="00594349"/>
    <w:rsid w:val="005A45CB"/>
    <w:rsid w:val="005B2C2C"/>
    <w:rsid w:val="005B4F04"/>
    <w:rsid w:val="005B5991"/>
    <w:rsid w:val="005B7EBE"/>
    <w:rsid w:val="005C5226"/>
    <w:rsid w:val="005D276D"/>
    <w:rsid w:val="005E5361"/>
    <w:rsid w:val="005F0207"/>
    <w:rsid w:val="00604C44"/>
    <w:rsid w:val="00604EE8"/>
    <w:rsid w:val="00617298"/>
    <w:rsid w:val="00635CA2"/>
    <w:rsid w:val="00653406"/>
    <w:rsid w:val="00657BD0"/>
    <w:rsid w:val="006712E6"/>
    <w:rsid w:val="006774C9"/>
    <w:rsid w:val="006D35C4"/>
    <w:rsid w:val="00706BA9"/>
    <w:rsid w:val="007301A2"/>
    <w:rsid w:val="007337A8"/>
    <w:rsid w:val="00756FA4"/>
    <w:rsid w:val="00782B1E"/>
    <w:rsid w:val="007B4E34"/>
    <w:rsid w:val="007B56FA"/>
    <w:rsid w:val="007C04A8"/>
    <w:rsid w:val="007C3BE6"/>
    <w:rsid w:val="007C6A94"/>
    <w:rsid w:val="007D0A73"/>
    <w:rsid w:val="00802413"/>
    <w:rsid w:val="00820196"/>
    <w:rsid w:val="00840627"/>
    <w:rsid w:val="0084122C"/>
    <w:rsid w:val="00883972"/>
    <w:rsid w:val="00884E11"/>
    <w:rsid w:val="008B23A5"/>
    <w:rsid w:val="008B3A34"/>
    <w:rsid w:val="008F3869"/>
    <w:rsid w:val="00923228"/>
    <w:rsid w:val="009537F1"/>
    <w:rsid w:val="00965E00"/>
    <w:rsid w:val="00965ED2"/>
    <w:rsid w:val="00970E7F"/>
    <w:rsid w:val="00985F25"/>
    <w:rsid w:val="00994DC6"/>
    <w:rsid w:val="009960E8"/>
    <w:rsid w:val="009A0471"/>
    <w:rsid w:val="009A646B"/>
    <w:rsid w:val="009C05D1"/>
    <w:rsid w:val="009D4395"/>
    <w:rsid w:val="009F779F"/>
    <w:rsid w:val="00A274A8"/>
    <w:rsid w:val="00A5271A"/>
    <w:rsid w:val="00A66D7D"/>
    <w:rsid w:val="00A917F0"/>
    <w:rsid w:val="00A918CC"/>
    <w:rsid w:val="00AB0AA9"/>
    <w:rsid w:val="00AE085A"/>
    <w:rsid w:val="00AF52BD"/>
    <w:rsid w:val="00B0244E"/>
    <w:rsid w:val="00B06B61"/>
    <w:rsid w:val="00B14B77"/>
    <w:rsid w:val="00B25411"/>
    <w:rsid w:val="00B45530"/>
    <w:rsid w:val="00B903F0"/>
    <w:rsid w:val="00BA0A89"/>
    <w:rsid w:val="00BC669D"/>
    <w:rsid w:val="00BC7C11"/>
    <w:rsid w:val="00BD4E42"/>
    <w:rsid w:val="00BD5795"/>
    <w:rsid w:val="00BD58BA"/>
    <w:rsid w:val="00BE79C6"/>
    <w:rsid w:val="00C0340C"/>
    <w:rsid w:val="00C04AF5"/>
    <w:rsid w:val="00C0627A"/>
    <w:rsid w:val="00C070D3"/>
    <w:rsid w:val="00C46EC3"/>
    <w:rsid w:val="00C57E84"/>
    <w:rsid w:val="00C84D9B"/>
    <w:rsid w:val="00CB6FED"/>
    <w:rsid w:val="00CC098A"/>
    <w:rsid w:val="00CC3A39"/>
    <w:rsid w:val="00CF4B6F"/>
    <w:rsid w:val="00D1079D"/>
    <w:rsid w:val="00D52C48"/>
    <w:rsid w:val="00D71D0A"/>
    <w:rsid w:val="00D9714D"/>
    <w:rsid w:val="00DB72C8"/>
    <w:rsid w:val="00DC58F4"/>
    <w:rsid w:val="00DD20C7"/>
    <w:rsid w:val="00DD74FD"/>
    <w:rsid w:val="00DF4359"/>
    <w:rsid w:val="00E253DB"/>
    <w:rsid w:val="00E33A9F"/>
    <w:rsid w:val="00E50C31"/>
    <w:rsid w:val="00E5683D"/>
    <w:rsid w:val="00E773BA"/>
    <w:rsid w:val="00E93323"/>
    <w:rsid w:val="00E95A73"/>
    <w:rsid w:val="00EA66CF"/>
    <w:rsid w:val="00ED3314"/>
    <w:rsid w:val="00EF1F1A"/>
    <w:rsid w:val="00EF417F"/>
    <w:rsid w:val="00F05DC3"/>
    <w:rsid w:val="00F133AD"/>
    <w:rsid w:val="00F35944"/>
    <w:rsid w:val="00F503FC"/>
    <w:rsid w:val="00F811F9"/>
    <w:rsid w:val="00F94DC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737D"/>
  </w:style>
  <w:style w:type="paragraph" w:styleId="Pealkiri2">
    <w:name w:val="heading 2"/>
    <w:basedOn w:val="Normaallaad"/>
    <w:next w:val="Normaallaad"/>
    <w:link w:val="Pealkiri2Mrk"/>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35737D"/>
    <w:rPr>
      <w:rFonts w:asciiTheme="majorHAnsi" w:eastAsiaTheme="majorEastAsia" w:hAnsiTheme="majorHAnsi" w:cstheme="majorBidi"/>
      <w:color w:val="2F5496" w:themeColor="accent1" w:themeShade="BF"/>
      <w:sz w:val="26"/>
      <w:szCs w:val="26"/>
    </w:rPr>
  </w:style>
  <w:style w:type="table" w:styleId="Kontuurtabel">
    <w:name w:val="Table Grid"/>
    <w:basedOn w:val="Normaaltabe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35737D"/>
    <w:pPr>
      <w:tabs>
        <w:tab w:val="center" w:pos="4536"/>
        <w:tab w:val="right" w:pos="9072"/>
      </w:tabs>
      <w:spacing w:after="0" w:line="240" w:lineRule="auto"/>
    </w:pPr>
  </w:style>
  <w:style w:type="character" w:customStyle="1" w:styleId="PisMrk">
    <w:name w:val="Päis Märk"/>
    <w:basedOn w:val="Liguvaikefont"/>
    <w:link w:val="Pis"/>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Jalus">
    <w:name w:val="footer"/>
    <w:basedOn w:val="Normaallaad"/>
    <w:link w:val="JalusMrk"/>
    <w:uiPriority w:val="99"/>
    <w:unhideWhenUsed/>
    <w:rsid w:val="00281679"/>
    <w:pPr>
      <w:tabs>
        <w:tab w:val="center" w:pos="4536"/>
        <w:tab w:val="right" w:pos="9072"/>
      </w:tabs>
      <w:spacing w:after="0" w:line="240" w:lineRule="auto"/>
    </w:pPr>
  </w:style>
  <w:style w:type="character" w:customStyle="1" w:styleId="JalusMrk">
    <w:name w:val="Jalus Märk"/>
    <w:basedOn w:val="Liguvaikefont"/>
    <w:link w:val="Jalus"/>
    <w:uiPriority w:val="99"/>
    <w:rsid w:val="00281679"/>
  </w:style>
  <w:style w:type="character" w:styleId="Hperlink">
    <w:name w:val="Hyperlink"/>
    <w:basedOn w:val="Liguvaikefont"/>
    <w:uiPriority w:val="99"/>
    <w:unhideWhenUsed/>
    <w:rsid w:val="00582B77"/>
    <w:rPr>
      <w:color w:val="0563C1" w:themeColor="hyperlink"/>
      <w:u w:val="single"/>
    </w:rPr>
  </w:style>
  <w:style w:type="character" w:styleId="Lahendamatamainimine">
    <w:name w:val="Unresolved Mention"/>
    <w:basedOn w:val="Liguvaikefont"/>
    <w:uiPriority w:val="99"/>
    <w:semiHidden/>
    <w:unhideWhenUsed/>
    <w:rsid w:val="00582B77"/>
    <w:rPr>
      <w:color w:val="605E5C"/>
      <w:shd w:val="clear" w:color="auto" w:fill="E1DFDD"/>
    </w:rPr>
  </w:style>
  <w:style w:type="paragraph" w:styleId="Loendilik">
    <w:name w:val="List Paragraph"/>
    <w:basedOn w:val="Normaallaad"/>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o.kooskolastused@elering.ee" TargetMode="External"/><Relationship Id="rId3" Type="http://schemas.openxmlformats.org/officeDocument/2006/relationships/settings" Target="settings.xml"/><Relationship Id="rId7" Type="http://schemas.openxmlformats.org/officeDocument/2006/relationships/hyperlink" Target="mailto:vho.kooskolastused@elering.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890</Words>
  <Characters>5163</Characters>
  <Application>Microsoft Office Word</Application>
  <DocSecurity>0</DocSecurity>
  <Lines>43</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32</cp:revision>
  <cp:lastPrinted>2022-04-22T08:20:00Z</cp:lastPrinted>
  <dcterms:created xsi:type="dcterms:W3CDTF">2022-10-05T09:23:00Z</dcterms:created>
  <dcterms:modified xsi:type="dcterms:W3CDTF">2022-10-24T12:59:00Z</dcterms:modified>
</cp:coreProperties>
</file>