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C1" w:rsidRDefault="009370C1"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bookmarkStart w:id="0" w:name="_GoBack"/>
      <w:bookmarkEnd w:id="0"/>
    </w:p>
    <w:p w:rsidR="009370C1" w:rsidRDefault="009370C1"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p>
    <w:p w:rsidR="00AF5F6E" w:rsidRPr="009370C1" w:rsidRDefault="00AF5F6E"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r w:rsidRPr="009370C1">
        <w:rPr>
          <w:rFonts w:ascii="Times New Roman" w:eastAsia="Times New Roman" w:hAnsi="Times New Roman" w:cs="Times New Roman"/>
          <w:bCs/>
          <w:sz w:val="24"/>
          <w:szCs w:val="24"/>
          <w:bdr w:val="none" w:sz="0" w:space="0" w:color="auto" w:frame="1"/>
          <w:lang w:eastAsia="et-EE"/>
        </w:rPr>
        <w:t>Tere</w:t>
      </w:r>
    </w:p>
    <w:p w:rsidR="00AF5F6E" w:rsidRPr="009370C1" w:rsidRDefault="00AF5F6E" w:rsidP="005834BD">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rsidR="00AF5F6E" w:rsidRPr="009370C1" w:rsidRDefault="00AF5F6E"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r w:rsidRPr="009370C1">
        <w:rPr>
          <w:rFonts w:ascii="Times New Roman" w:eastAsia="Times New Roman" w:hAnsi="Times New Roman" w:cs="Times New Roman"/>
          <w:bCs/>
          <w:sz w:val="24"/>
          <w:szCs w:val="24"/>
          <w:bdr w:val="none" w:sz="0" w:space="0" w:color="auto" w:frame="1"/>
          <w:lang w:eastAsia="et-EE"/>
        </w:rPr>
        <w:t>Soovin teha vastuväite ja ettepaneku</w:t>
      </w:r>
      <w:r w:rsidR="00544FC5" w:rsidRPr="009370C1">
        <w:rPr>
          <w:rFonts w:ascii="Times New Roman" w:eastAsia="Times New Roman" w:hAnsi="Times New Roman" w:cs="Times New Roman"/>
          <w:bCs/>
          <w:sz w:val="24"/>
          <w:szCs w:val="24"/>
          <w:bdr w:val="none" w:sz="0" w:space="0" w:color="auto" w:frame="1"/>
          <w:lang w:eastAsia="et-EE"/>
        </w:rPr>
        <w:t xml:space="preserve"> toetudes Rae valla ehitusmääruses </w:t>
      </w:r>
      <w:r w:rsidR="00544FC5" w:rsidRPr="009370C1">
        <w:rPr>
          <w:rStyle w:val="Tugev"/>
          <w:rFonts w:ascii="Times New Roman" w:hAnsi="Times New Roman" w:cs="Times New Roman"/>
          <w:b w:val="0"/>
          <w:bCs w:val="0"/>
          <w:sz w:val="24"/>
          <w:szCs w:val="24"/>
          <w:bdr w:val="none" w:sz="0" w:space="0" w:color="auto" w:frame="1"/>
        </w:rPr>
        <w:t>§ 4 </w:t>
      </w:r>
      <w:r w:rsidR="00544FC5" w:rsidRPr="009370C1">
        <w:rPr>
          <w:rFonts w:ascii="Times New Roman" w:hAnsi="Times New Roman" w:cs="Times New Roman"/>
          <w:sz w:val="24"/>
          <w:szCs w:val="24"/>
          <w:bdr w:val="none" w:sz="0" w:space="0" w:color="auto" w:frame="1"/>
        </w:rPr>
        <w:t xml:space="preserve"> lõige 4 olevale punktile, et muuta </w:t>
      </w:r>
      <w:r w:rsidRPr="009370C1">
        <w:rPr>
          <w:rFonts w:ascii="Times New Roman" w:eastAsia="Times New Roman" w:hAnsi="Times New Roman" w:cs="Times New Roman"/>
          <w:bCs/>
          <w:sz w:val="24"/>
          <w:szCs w:val="24"/>
          <w:bdr w:val="none" w:sz="0" w:space="0" w:color="auto" w:frame="1"/>
          <w:lang w:eastAsia="et-EE"/>
        </w:rPr>
        <w:t xml:space="preserve"> Aaviku küla Vana-aaviku tee 11a ja Erose kinnistute ning lähiala detailplaneering</w:t>
      </w:r>
      <w:r w:rsidR="00544FC5" w:rsidRPr="009370C1">
        <w:rPr>
          <w:rFonts w:ascii="Times New Roman" w:eastAsia="Times New Roman" w:hAnsi="Times New Roman" w:cs="Times New Roman"/>
          <w:bCs/>
          <w:sz w:val="24"/>
          <w:szCs w:val="24"/>
          <w:bdr w:val="none" w:sz="0" w:space="0" w:color="auto" w:frame="1"/>
          <w:lang w:eastAsia="et-EE"/>
        </w:rPr>
        <w:t xml:space="preserve">t. </w:t>
      </w:r>
    </w:p>
    <w:p w:rsidR="00AF5F6E" w:rsidRPr="009370C1" w:rsidRDefault="00AF5F6E"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p>
    <w:p w:rsidR="00544FC5" w:rsidRPr="009370C1" w:rsidRDefault="004D0FDB" w:rsidP="005834BD">
      <w:pPr>
        <w:shd w:val="clear" w:color="auto" w:fill="FFFFFF"/>
        <w:spacing w:after="0" w:line="240" w:lineRule="auto"/>
        <w:outlineLvl w:val="2"/>
        <w:rPr>
          <w:rFonts w:ascii="Times New Roman" w:hAnsi="Times New Roman" w:cs="Times New Roman"/>
          <w:sz w:val="24"/>
          <w:szCs w:val="24"/>
        </w:rPr>
      </w:pPr>
      <w:r w:rsidRPr="009370C1">
        <w:rPr>
          <w:rFonts w:ascii="Times New Roman" w:eastAsia="Times New Roman" w:hAnsi="Times New Roman" w:cs="Times New Roman"/>
          <w:bCs/>
          <w:sz w:val="24"/>
          <w:szCs w:val="24"/>
          <w:bdr w:val="none" w:sz="0" w:space="0" w:color="auto" w:frame="1"/>
          <w:lang w:eastAsia="et-EE"/>
        </w:rPr>
        <w:t xml:space="preserve">Detailplaneeringu seletuskirjas punktis 5.10.5 on toodud välja kust soovitakse </w:t>
      </w:r>
      <w:r w:rsidRPr="009370C1">
        <w:rPr>
          <w:rFonts w:ascii="Times New Roman" w:hAnsi="Times New Roman" w:cs="Times New Roman"/>
          <w:i/>
          <w:sz w:val="24"/>
          <w:szCs w:val="24"/>
        </w:rPr>
        <w:t>planeerida kaablilt toitega olemasolevast Aaviku 10/0,4kV alajaamast F5 kaalile 17052 planeeritud jaotuskilbist</w:t>
      </w:r>
      <w:r w:rsidRPr="009370C1">
        <w:rPr>
          <w:rFonts w:ascii="Times New Roman" w:hAnsi="Times New Roman" w:cs="Times New Roman"/>
          <w:sz w:val="24"/>
          <w:szCs w:val="24"/>
        </w:rPr>
        <w:t>, mis ei ole mulle kuidagi vastuvõetav. Antud reserv olemasolevas alajaamas on planeeritud tuleviku perspektiivi vaadates, just sellel krundil kus asub kilp, tulevaste majapidamiste kasutuseks. Tänaseks saab jaotuskilbist vajalikku elektrit juba 4 majapidamist ning kolme majapidamise juurdelisa</w:t>
      </w:r>
      <w:r w:rsidR="00544FC5" w:rsidRPr="009370C1">
        <w:rPr>
          <w:rFonts w:ascii="Times New Roman" w:hAnsi="Times New Roman" w:cs="Times New Roman"/>
          <w:sz w:val="24"/>
          <w:szCs w:val="24"/>
        </w:rPr>
        <w:t>ndumine</w:t>
      </w:r>
      <w:r w:rsidRPr="009370C1">
        <w:rPr>
          <w:rFonts w:ascii="Times New Roman" w:hAnsi="Times New Roman" w:cs="Times New Roman"/>
          <w:sz w:val="24"/>
          <w:szCs w:val="24"/>
        </w:rPr>
        <w:t xml:space="preserve"> välistaks tulevikus </w:t>
      </w:r>
      <w:r w:rsidR="00544FC5" w:rsidRPr="009370C1">
        <w:rPr>
          <w:rFonts w:ascii="Times New Roman" w:hAnsi="Times New Roman" w:cs="Times New Roman"/>
          <w:sz w:val="24"/>
          <w:szCs w:val="24"/>
        </w:rPr>
        <w:t xml:space="preserve">võimaliku kahe majapidamise lisandumist. </w:t>
      </w:r>
    </w:p>
    <w:p w:rsidR="00EE410F" w:rsidRPr="009370C1" w:rsidRDefault="00544FC5"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r w:rsidRPr="009370C1">
        <w:rPr>
          <w:rFonts w:ascii="Times New Roman" w:hAnsi="Times New Roman" w:cs="Times New Roman"/>
          <w:sz w:val="24"/>
          <w:szCs w:val="24"/>
        </w:rPr>
        <w:br/>
        <w:t>Aastal 2004 olen mina, Tanel Veeleid, andnud nõusoleku Eesti Energia AS-ile paigutada kilp minu krundile tingimusega, et saaksin tulevikus reservi kasutada oma maa-alal võimalikele lisanduvatele majapidamistele.</w:t>
      </w:r>
      <w:r w:rsidR="00F1563F" w:rsidRPr="009370C1">
        <w:rPr>
          <w:rFonts w:ascii="Times New Roman" w:hAnsi="Times New Roman" w:cs="Times New Roman"/>
          <w:sz w:val="24"/>
          <w:szCs w:val="24"/>
        </w:rPr>
        <w:br/>
        <w:t>Möödunud aasta maikuus kirjutati ettevõttest Respekt OÜ, milles paluti mul kooskõlastada servituudivajadus, mis ei saanud minu kooskõlastust.</w:t>
      </w:r>
      <w:r w:rsidR="008006EF" w:rsidRPr="009370C1">
        <w:rPr>
          <w:rFonts w:ascii="Times New Roman" w:hAnsi="Times New Roman" w:cs="Times New Roman"/>
          <w:sz w:val="24"/>
          <w:szCs w:val="24"/>
        </w:rPr>
        <w:br/>
        <w:t xml:space="preserve">PlanS </w:t>
      </w:r>
      <w:r w:rsidR="008006EF" w:rsidRPr="009370C1">
        <w:rPr>
          <w:rFonts w:ascii="Times New Roman" w:eastAsia="Times New Roman" w:hAnsi="Times New Roman" w:cs="Times New Roman"/>
          <w:bCs/>
          <w:sz w:val="24"/>
          <w:szCs w:val="24"/>
          <w:bdr w:val="none" w:sz="0" w:space="0" w:color="auto" w:frame="1"/>
          <w:lang w:eastAsia="et-EE"/>
        </w:rPr>
        <w:t xml:space="preserve">§ 4 lõige 6 punkt 3 ütleb, et </w:t>
      </w:r>
      <w:r w:rsidR="008006EF" w:rsidRPr="009370C1">
        <w:rPr>
          <w:rFonts w:ascii="Times New Roman" w:eastAsia="Times New Roman" w:hAnsi="Times New Roman" w:cs="Times New Roman"/>
          <w:bCs/>
          <w:i/>
          <w:sz w:val="24"/>
          <w:szCs w:val="24"/>
          <w:bdr w:val="none" w:sz="0" w:space="0" w:color="auto" w:frame="1"/>
          <w:lang w:eastAsia="et-EE"/>
        </w:rPr>
        <w:t>planeerija ja muu planeeringu koosamises osalev eriteadmistega isik peab juhinduma selgituskohustustest</w:t>
      </w:r>
      <w:r w:rsidR="008006EF" w:rsidRPr="009370C1">
        <w:rPr>
          <w:rFonts w:ascii="Times New Roman" w:eastAsia="Times New Roman" w:hAnsi="Times New Roman" w:cs="Times New Roman"/>
          <w:bCs/>
          <w:sz w:val="24"/>
          <w:szCs w:val="24"/>
          <w:bdr w:val="none" w:sz="0" w:space="0" w:color="auto" w:frame="1"/>
          <w:lang w:eastAsia="et-EE"/>
        </w:rPr>
        <w:t>, mida ei ole rakendatud ei põhikirjas ega ka varasemalt mõnel muul moel</w:t>
      </w:r>
      <w:r w:rsidR="006E6FC3" w:rsidRPr="009370C1">
        <w:rPr>
          <w:rFonts w:ascii="Times New Roman" w:eastAsia="Times New Roman" w:hAnsi="Times New Roman" w:cs="Times New Roman"/>
          <w:bCs/>
          <w:sz w:val="24"/>
          <w:szCs w:val="24"/>
          <w:bdr w:val="none" w:sz="0" w:space="0" w:color="auto" w:frame="1"/>
          <w:lang w:eastAsia="et-EE"/>
        </w:rPr>
        <w:t>, et mil moel on õigustatud mulle kuuluval Vana-aaviku tee 17 kinnistult jaotuskilbist kaabli vedamine</w:t>
      </w:r>
      <w:r w:rsidR="008006EF" w:rsidRPr="009370C1">
        <w:rPr>
          <w:rFonts w:ascii="Times New Roman" w:eastAsia="Times New Roman" w:hAnsi="Times New Roman" w:cs="Times New Roman"/>
          <w:bCs/>
          <w:sz w:val="24"/>
          <w:szCs w:val="24"/>
          <w:bdr w:val="none" w:sz="0" w:space="0" w:color="auto" w:frame="1"/>
          <w:lang w:eastAsia="et-EE"/>
        </w:rPr>
        <w:t>.</w:t>
      </w:r>
      <w:r w:rsidR="006E6FC3" w:rsidRPr="009370C1">
        <w:rPr>
          <w:rFonts w:ascii="Times New Roman" w:eastAsia="Times New Roman" w:hAnsi="Times New Roman" w:cs="Times New Roman"/>
          <w:bCs/>
          <w:sz w:val="24"/>
          <w:szCs w:val="24"/>
          <w:bdr w:val="none" w:sz="0" w:space="0" w:color="auto" w:frame="1"/>
          <w:lang w:eastAsia="et-EE"/>
        </w:rPr>
        <w:br/>
      </w:r>
      <w:r w:rsidR="00F1563F" w:rsidRPr="009370C1">
        <w:rPr>
          <w:rFonts w:ascii="Times New Roman" w:hAnsi="Times New Roman" w:cs="Times New Roman"/>
          <w:sz w:val="24"/>
          <w:szCs w:val="24"/>
        </w:rPr>
        <w:t xml:space="preserve">Toetudes </w:t>
      </w:r>
      <w:r w:rsidR="008574BA" w:rsidRPr="009370C1">
        <w:rPr>
          <w:rFonts w:ascii="Times New Roman" w:hAnsi="Times New Roman" w:cs="Times New Roman"/>
          <w:sz w:val="24"/>
          <w:szCs w:val="24"/>
        </w:rPr>
        <w:t>PlanS</w:t>
      </w:r>
      <w:r w:rsidR="008574BA" w:rsidRPr="009370C1">
        <w:rPr>
          <w:rFonts w:ascii="Times New Roman" w:eastAsia="Times New Roman" w:hAnsi="Times New Roman" w:cs="Times New Roman"/>
          <w:bCs/>
          <w:sz w:val="24"/>
          <w:szCs w:val="24"/>
          <w:bdr w:val="none" w:sz="0" w:space="0" w:color="auto" w:frame="1"/>
          <w:lang w:eastAsia="et-EE"/>
        </w:rPr>
        <w:t xml:space="preserve">§ 127pole mind kaasatud detailplaneeringu koostamisse, kui v.a email, milles </w:t>
      </w:r>
      <w:r w:rsidR="00EE410F" w:rsidRPr="009370C1">
        <w:rPr>
          <w:rFonts w:ascii="Times New Roman" w:eastAsia="Times New Roman" w:hAnsi="Times New Roman" w:cs="Times New Roman"/>
          <w:bCs/>
          <w:sz w:val="24"/>
          <w:szCs w:val="24"/>
          <w:bdr w:val="none" w:sz="0" w:space="0" w:color="auto" w:frame="1"/>
          <w:lang w:eastAsia="et-EE"/>
        </w:rPr>
        <w:t xml:space="preserve">paluti ainult dokument allkirjastada. Vaadates Rae valla ehitusmääruse § 21 lõige 3 punkti 5, siis seal on vajalik kooskõlastus ainult ehitusloa saamisel, aga mitte detailplaneeringul. Siin teeksin ettepaneku muuta Rae valla ehitusmääruse paragrahvi, mis ei puudutaks ainult ehitusloa andmist vaid ka detailplaneeringut. </w:t>
      </w:r>
    </w:p>
    <w:p w:rsidR="00EE410F" w:rsidRPr="009370C1" w:rsidRDefault="00EE410F"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p>
    <w:p w:rsidR="004D0FDB" w:rsidRPr="009370C1" w:rsidRDefault="00EE410F"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r w:rsidRPr="009370C1">
        <w:rPr>
          <w:rFonts w:ascii="Times New Roman" w:hAnsi="Times New Roman" w:cs="Times New Roman"/>
          <w:sz w:val="24"/>
          <w:szCs w:val="24"/>
        </w:rPr>
        <w:t>Teen ettepaneku t</w:t>
      </w:r>
      <w:r w:rsidR="00F1563F" w:rsidRPr="009370C1">
        <w:rPr>
          <w:rFonts w:ascii="Times New Roman" w:hAnsi="Times New Roman" w:cs="Times New Roman"/>
          <w:sz w:val="24"/>
          <w:szCs w:val="24"/>
        </w:rPr>
        <w:t xml:space="preserve">oetudes PlanS </w:t>
      </w:r>
      <w:r w:rsidR="00F1563F" w:rsidRPr="009370C1">
        <w:rPr>
          <w:rFonts w:ascii="Times New Roman" w:eastAsia="Times New Roman" w:hAnsi="Times New Roman" w:cs="Times New Roman"/>
          <w:bCs/>
          <w:sz w:val="24"/>
          <w:szCs w:val="24"/>
          <w:bdr w:val="none" w:sz="0" w:space="0" w:color="auto" w:frame="1"/>
          <w:lang w:eastAsia="et-EE"/>
        </w:rPr>
        <w:t xml:space="preserve">§ 8 ja § 12, </w:t>
      </w:r>
      <w:r w:rsidRPr="009370C1">
        <w:rPr>
          <w:rFonts w:ascii="Times New Roman" w:eastAsia="Times New Roman" w:hAnsi="Times New Roman" w:cs="Times New Roman"/>
          <w:bCs/>
          <w:sz w:val="24"/>
          <w:szCs w:val="24"/>
          <w:bdr w:val="none" w:sz="0" w:space="0" w:color="auto" w:frame="1"/>
          <w:lang w:eastAsia="et-EE"/>
        </w:rPr>
        <w:t xml:space="preserve">et </w:t>
      </w:r>
      <w:r w:rsidR="00F1563F" w:rsidRPr="009370C1">
        <w:rPr>
          <w:rFonts w:ascii="Times New Roman" w:eastAsia="Times New Roman" w:hAnsi="Times New Roman" w:cs="Times New Roman"/>
          <w:bCs/>
          <w:sz w:val="24"/>
          <w:szCs w:val="24"/>
          <w:bdr w:val="none" w:sz="0" w:space="0" w:color="auto" w:frame="1"/>
          <w:lang w:eastAsia="et-EE"/>
        </w:rPr>
        <w:t>tuleks kasutajasõbralikult ja otstarbekalt kasutada olemasolevaid re</w:t>
      </w:r>
      <w:r w:rsidR="008006EF" w:rsidRPr="009370C1">
        <w:rPr>
          <w:rFonts w:ascii="Times New Roman" w:eastAsia="Times New Roman" w:hAnsi="Times New Roman" w:cs="Times New Roman"/>
          <w:bCs/>
          <w:sz w:val="24"/>
          <w:szCs w:val="24"/>
          <w:bdr w:val="none" w:sz="0" w:space="0" w:color="auto" w:frame="1"/>
          <w:lang w:eastAsia="et-EE"/>
        </w:rPr>
        <w:t>ssursse, mis on Erose kinnistul</w:t>
      </w:r>
      <w:r w:rsidR="00F1563F" w:rsidRPr="009370C1">
        <w:rPr>
          <w:rFonts w:ascii="Times New Roman" w:eastAsia="Times New Roman" w:hAnsi="Times New Roman" w:cs="Times New Roman"/>
          <w:bCs/>
          <w:sz w:val="24"/>
          <w:szCs w:val="24"/>
          <w:bdr w:val="none" w:sz="0" w:space="0" w:color="auto" w:frame="1"/>
          <w:lang w:eastAsia="et-EE"/>
        </w:rPr>
        <w:t xml:space="preserve"> juba olemas. </w:t>
      </w:r>
      <w:r w:rsidR="008006EF" w:rsidRPr="009370C1">
        <w:rPr>
          <w:rFonts w:ascii="Times New Roman" w:eastAsia="Times New Roman" w:hAnsi="Times New Roman" w:cs="Times New Roman"/>
          <w:bCs/>
          <w:sz w:val="24"/>
          <w:szCs w:val="24"/>
          <w:bdr w:val="none" w:sz="0" w:space="0" w:color="auto" w:frame="1"/>
          <w:lang w:eastAsia="et-EE"/>
        </w:rPr>
        <w:br/>
        <w:t>Detailplaneeringult on näha ja põhikirjas punkt 4.2 ütleb, et kinnistul on olemas liitumiskilp reg. koodiga 220304512 ja õhuliin.</w:t>
      </w:r>
      <w:r w:rsidR="006E6FC3" w:rsidRPr="009370C1">
        <w:rPr>
          <w:rFonts w:ascii="Times New Roman" w:eastAsia="Times New Roman" w:hAnsi="Times New Roman" w:cs="Times New Roman"/>
          <w:bCs/>
          <w:sz w:val="24"/>
          <w:szCs w:val="24"/>
          <w:bdr w:val="none" w:sz="0" w:space="0" w:color="auto" w:frame="1"/>
          <w:lang w:eastAsia="et-EE"/>
        </w:rPr>
        <w:t xml:space="preserve"> Palun muuta detailplaneeringut ja kasutada Erose kinnistuil olevaid võimalusi.</w:t>
      </w:r>
    </w:p>
    <w:p w:rsidR="006E6FC3" w:rsidRPr="009370C1" w:rsidRDefault="006E6FC3"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p>
    <w:p w:rsidR="006E6FC3" w:rsidRPr="009370C1" w:rsidRDefault="006E6FC3" w:rsidP="005834BD">
      <w:pPr>
        <w:shd w:val="clear" w:color="auto" w:fill="FFFFFF"/>
        <w:spacing w:after="0" w:line="240" w:lineRule="auto"/>
        <w:outlineLvl w:val="2"/>
        <w:rPr>
          <w:rFonts w:ascii="Times New Roman" w:eastAsia="Times New Roman" w:hAnsi="Times New Roman" w:cs="Times New Roman"/>
          <w:bCs/>
          <w:sz w:val="24"/>
          <w:szCs w:val="24"/>
          <w:bdr w:val="none" w:sz="0" w:space="0" w:color="auto" w:frame="1"/>
          <w:lang w:eastAsia="et-EE"/>
        </w:rPr>
      </w:pPr>
      <w:r w:rsidRPr="009370C1">
        <w:rPr>
          <w:rFonts w:ascii="Times New Roman" w:eastAsia="Times New Roman" w:hAnsi="Times New Roman" w:cs="Times New Roman"/>
          <w:bCs/>
          <w:sz w:val="24"/>
          <w:szCs w:val="24"/>
          <w:bdr w:val="none" w:sz="0" w:space="0" w:color="auto" w:frame="1"/>
          <w:lang w:eastAsia="et-EE"/>
        </w:rPr>
        <w:t>Lugupidamisega</w:t>
      </w:r>
    </w:p>
    <w:p w:rsidR="00AF5F6E" w:rsidRDefault="00AF5F6E"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9370C1" w:rsidRPr="00AF5F6E" w:rsidRDefault="009370C1" w:rsidP="005834BD">
      <w:pPr>
        <w:shd w:val="clear" w:color="auto" w:fill="FFFFFF"/>
        <w:spacing w:after="0" w:line="240" w:lineRule="auto"/>
        <w:outlineLvl w:val="2"/>
        <w:rPr>
          <w:rFonts w:ascii="Arial" w:eastAsia="Times New Roman" w:hAnsi="Arial" w:cs="Arial"/>
          <w:bCs/>
          <w:color w:val="000000"/>
          <w:sz w:val="21"/>
          <w:szCs w:val="21"/>
          <w:bdr w:val="none" w:sz="0" w:space="0" w:color="auto" w:frame="1"/>
          <w:lang w:eastAsia="et-EE"/>
        </w:rPr>
      </w:pPr>
    </w:p>
    <w:p w:rsidR="00AF5F6E" w:rsidRDefault="00AF5F6E" w:rsidP="005834BD">
      <w:pPr>
        <w:shd w:val="clear" w:color="auto" w:fill="FFFFFF"/>
        <w:spacing w:after="0" w:line="240" w:lineRule="auto"/>
        <w:outlineLvl w:val="2"/>
        <w:rPr>
          <w:rFonts w:ascii="Arial" w:eastAsia="Times New Roman" w:hAnsi="Arial" w:cs="Arial"/>
          <w:b/>
          <w:bCs/>
          <w:color w:val="000000"/>
          <w:sz w:val="21"/>
          <w:szCs w:val="21"/>
          <w:bdr w:val="none" w:sz="0" w:space="0" w:color="auto" w:frame="1"/>
          <w:lang w:eastAsia="et-EE"/>
        </w:rPr>
      </w:pPr>
    </w:p>
    <w:p w:rsidR="009370C1" w:rsidRPr="009370C1" w:rsidRDefault="009370C1" w:rsidP="005834BD">
      <w:pPr>
        <w:shd w:val="clear" w:color="auto" w:fill="FFFFFF"/>
        <w:spacing w:after="0" w:line="240" w:lineRule="auto"/>
        <w:outlineLvl w:val="2"/>
        <w:rPr>
          <w:rFonts w:ascii="Times New Roman" w:eastAsia="Times New Roman" w:hAnsi="Times New Roman" w:cs="Times New Roman"/>
          <w:b/>
          <w:bCs/>
          <w:sz w:val="21"/>
          <w:szCs w:val="21"/>
          <w:bdr w:val="none" w:sz="0" w:space="0" w:color="auto" w:frame="1"/>
          <w:lang w:eastAsia="et-EE"/>
        </w:rPr>
      </w:pPr>
    </w:p>
    <w:p w:rsidR="009370C1" w:rsidRPr="009370C1" w:rsidRDefault="009370C1" w:rsidP="005834BD">
      <w:pPr>
        <w:shd w:val="clear" w:color="auto" w:fill="FFFFFF"/>
        <w:spacing w:after="0" w:line="240" w:lineRule="auto"/>
        <w:outlineLvl w:val="2"/>
        <w:rPr>
          <w:rFonts w:ascii="Times New Roman" w:eastAsia="Times New Roman" w:hAnsi="Times New Roman" w:cs="Times New Roman"/>
          <w:b/>
          <w:bCs/>
          <w:sz w:val="32"/>
          <w:szCs w:val="32"/>
          <w:bdr w:val="none" w:sz="0" w:space="0" w:color="auto" w:frame="1"/>
          <w:lang w:eastAsia="et-EE"/>
        </w:rPr>
      </w:pPr>
      <w:r w:rsidRPr="009370C1">
        <w:rPr>
          <w:rFonts w:ascii="Times New Roman" w:eastAsia="Times New Roman" w:hAnsi="Times New Roman" w:cs="Times New Roman"/>
          <w:b/>
          <w:bCs/>
          <w:sz w:val="32"/>
          <w:szCs w:val="32"/>
          <w:bdr w:val="none" w:sz="0" w:space="0" w:color="auto" w:frame="1"/>
          <w:lang w:eastAsia="et-EE"/>
        </w:rPr>
        <w:t>PlanS</w:t>
      </w:r>
    </w:p>
    <w:p w:rsidR="009370C1" w:rsidRPr="009370C1" w:rsidRDefault="009370C1" w:rsidP="005834BD">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rsidR="005834BD" w:rsidRPr="009370C1" w:rsidRDefault="005834BD" w:rsidP="005834BD">
      <w:pPr>
        <w:shd w:val="clear" w:color="auto" w:fill="FFFFFF"/>
        <w:spacing w:after="0" w:line="240" w:lineRule="auto"/>
        <w:outlineLvl w:val="2"/>
        <w:rPr>
          <w:rFonts w:ascii="Times New Roman" w:eastAsia="Times New Roman" w:hAnsi="Times New Roman" w:cs="Times New Roman"/>
          <w:b/>
          <w:bCs/>
          <w:sz w:val="24"/>
          <w:szCs w:val="24"/>
          <w:lang w:eastAsia="et-EE"/>
        </w:rPr>
      </w:pPr>
      <w:r w:rsidRPr="009370C1">
        <w:rPr>
          <w:rFonts w:ascii="Times New Roman" w:eastAsia="Times New Roman" w:hAnsi="Times New Roman" w:cs="Times New Roman"/>
          <w:b/>
          <w:bCs/>
          <w:sz w:val="24"/>
          <w:szCs w:val="24"/>
          <w:bdr w:val="none" w:sz="0" w:space="0" w:color="auto" w:frame="1"/>
          <w:lang w:eastAsia="et-EE"/>
        </w:rPr>
        <w:t>§ 8. </w:t>
      </w:r>
      <w:bookmarkStart w:id="1" w:name="para8"/>
      <w:r w:rsidRPr="009370C1">
        <w:rPr>
          <w:rFonts w:ascii="Times New Roman" w:eastAsia="Times New Roman" w:hAnsi="Times New Roman" w:cs="Times New Roman"/>
          <w:b/>
          <w:bCs/>
          <w:sz w:val="24"/>
          <w:szCs w:val="24"/>
          <w:bdr w:val="none" w:sz="0" w:space="0" w:color="auto" w:frame="1"/>
          <w:lang w:eastAsia="et-EE"/>
        </w:rPr>
        <w:t> </w:t>
      </w:r>
      <w:bookmarkEnd w:id="1"/>
      <w:r w:rsidRPr="009370C1">
        <w:rPr>
          <w:rFonts w:ascii="Times New Roman" w:eastAsia="Times New Roman" w:hAnsi="Times New Roman" w:cs="Times New Roman"/>
          <w:b/>
          <w:bCs/>
          <w:sz w:val="24"/>
          <w:szCs w:val="24"/>
          <w:lang w:eastAsia="et-EE"/>
        </w:rPr>
        <w:t>Elukeskkonna parendamise põhimõte</w:t>
      </w:r>
    </w:p>
    <w:p w:rsidR="005834BD" w:rsidRPr="009370C1" w:rsidRDefault="005834BD" w:rsidP="005834BD">
      <w:pPr>
        <w:shd w:val="clear" w:color="auto" w:fill="FFFFFF"/>
        <w:spacing w:after="0" w:line="240" w:lineRule="auto"/>
        <w:rPr>
          <w:rFonts w:ascii="Times New Roman" w:eastAsia="Times New Roman" w:hAnsi="Times New Roman" w:cs="Times New Roman"/>
          <w:sz w:val="24"/>
          <w:szCs w:val="24"/>
          <w:lang w:eastAsia="et-EE"/>
        </w:rPr>
      </w:pPr>
      <w:bookmarkStart w:id="2" w:name="para8lg1"/>
      <w:r w:rsidRPr="009370C1">
        <w:rPr>
          <w:rFonts w:ascii="Times New Roman" w:eastAsia="Times New Roman" w:hAnsi="Times New Roman" w:cs="Times New Roman"/>
          <w:sz w:val="24"/>
          <w:szCs w:val="24"/>
          <w:bdr w:val="none" w:sz="0" w:space="0" w:color="auto" w:frame="1"/>
          <w:lang w:eastAsia="et-EE"/>
        </w:rPr>
        <w:t> </w:t>
      </w:r>
      <w:bookmarkEnd w:id="2"/>
      <w:r w:rsidRPr="009370C1">
        <w:rPr>
          <w:rFonts w:ascii="Times New Roman" w:eastAsia="Times New Roman" w:hAnsi="Times New Roman" w:cs="Times New Roman"/>
          <w:sz w:val="24"/>
          <w:szCs w:val="24"/>
          <w:lang w:eastAsia="et-EE"/>
        </w:rPr>
        <w:t> Planeeringuga tuleb luua eeldused kasutajasõbraliku ning turvalise elukeskkonna ja kogukondlikke väärtusi kandva ruumilise struktuuri olemasoluks ja säilitamiseks ning esteetilise miljöö arenguks, säilitades olemasolevaid väärtusi.</w:t>
      </w:r>
    </w:p>
    <w:p w:rsidR="003817E3" w:rsidRPr="009370C1" w:rsidRDefault="003817E3">
      <w:pPr>
        <w:rPr>
          <w:rFonts w:ascii="Times New Roman" w:hAnsi="Times New Roman" w:cs="Times New Roman"/>
          <w:sz w:val="24"/>
          <w:szCs w:val="24"/>
        </w:rPr>
      </w:pPr>
    </w:p>
    <w:p w:rsidR="005834BD" w:rsidRPr="009370C1" w:rsidRDefault="005834BD" w:rsidP="005834BD">
      <w:pPr>
        <w:pStyle w:val="Pealkiri3"/>
        <w:shd w:val="clear" w:color="auto" w:fill="FFFFFF"/>
        <w:spacing w:before="0" w:beforeAutospacing="0" w:after="0" w:afterAutospacing="0"/>
        <w:rPr>
          <w:sz w:val="24"/>
          <w:szCs w:val="24"/>
        </w:rPr>
      </w:pPr>
      <w:r w:rsidRPr="009370C1">
        <w:rPr>
          <w:rStyle w:val="Tugev"/>
          <w:b/>
          <w:bCs/>
          <w:sz w:val="24"/>
          <w:szCs w:val="24"/>
          <w:bdr w:val="none" w:sz="0" w:space="0" w:color="auto" w:frame="1"/>
        </w:rPr>
        <w:t>§ 12. </w:t>
      </w:r>
      <w:bookmarkStart w:id="3" w:name="para12"/>
      <w:r w:rsidRPr="009370C1">
        <w:rPr>
          <w:sz w:val="24"/>
          <w:szCs w:val="24"/>
          <w:bdr w:val="none" w:sz="0" w:space="0" w:color="auto" w:frame="1"/>
        </w:rPr>
        <w:t> </w:t>
      </w:r>
      <w:bookmarkEnd w:id="3"/>
      <w:r w:rsidRPr="009370C1">
        <w:rPr>
          <w:sz w:val="24"/>
          <w:szCs w:val="24"/>
        </w:rPr>
        <w:t>Otstarbeka, mõistliku ja säästliku maakasutuse põhimõte</w:t>
      </w:r>
    </w:p>
    <w:p w:rsidR="005834BD" w:rsidRPr="009370C1" w:rsidRDefault="005834BD" w:rsidP="005834BD">
      <w:pPr>
        <w:pStyle w:val="Normaallaadveeb"/>
        <w:shd w:val="clear" w:color="auto" w:fill="FFFFFF"/>
        <w:spacing w:before="0" w:beforeAutospacing="0" w:after="0" w:afterAutospacing="0"/>
      </w:pPr>
      <w:bookmarkStart w:id="4" w:name="para12lg1"/>
      <w:r w:rsidRPr="009370C1">
        <w:rPr>
          <w:bdr w:val="none" w:sz="0" w:space="0" w:color="auto" w:frame="1"/>
        </w:rPr>
        <w:t> </w:t>
      </w:r>
      <w:bookmarkEnd w:id="4"/>
      <w:r w:rsidRPr="009370C1">
        <w:t>(1) Planeerimisel peab võimaluse korral soodustama varem kasutuses olnud või ebapiisavalt kasutatud alade otstarbekamat kasutamist.</w:t>
      </w:r>
    </w:p>
    <w:p w:rsidR="005834BD" w:rsidRPr="009370C1" w:rsidRDefault="005834BD" w:rsidP="005834BD">
      <w:pPr>
        <w:pStyle w:val="Normaallaadveeb"/>
        <w:shd w:val="clear" w:color="auto" w:fill="FFFFFF"/>
        <w:spacing w:before="0" w:beforeAutospacing="0" w:after="0" w:afterAutospacing="0"/>
      </w:pPr>
      <w:bookmarkStart w:id="5" w:name="para12lg2"/>
      <w:r w:rsidRPr="009370C1">
        <w:rPr>
          <w:bdr w:val="none" w:sz="0" w:space="0" w:color="auto" w:frame="1"/>
        </w:rPr>
        <w:t> </w:t>
      </w:r>
      <w:bookmarkEnd w:id="5"/>
      <w:r w:rsidRPr="009370C1">
        <w:t>(2) Asustuse planeerimisel peab tasakaalustatult käsitlema ehitatud keskkonda ja rohealasid, arvestades olemasolevat keskkonda ning asukohast tulenevaid asjaolusid.</w:t>
      </w:r>
    </w:p>
    <w:p w:rsidR="005834BD" w:rsidRPr="009370C1" w:rsidRDefault="005834BD" w:rsidP="005834BD">
      <w:pPr>
        <w:pStyle w:val="Normaallaadveeb"/>
        <w:shd w:val="clear" w:color="auto" w:fill="FFFFFF"/>
        <w:spacing w:before="0" w:beforeAutospacing="0" w:after="0" w:afterAutospacing="0"/>
      </w:pPr>
      <w:bookmarkStart w:id="6" w:name="para12lg3"/>
      <w:r w:rsidRPr="009370C1">
        <w:rPr>
          <w:bdr w:val="none" w:sz="0" w:space="0" w:color="auto" w:frame="1"/>
        </w:rPr>
        <w:t> </w:t>
      </w:r>
      <w:bookmarkEnd w:id="6"/>
      <w:r w:rsidRPr="009370C1">
        <w:t>(3) Planeerimisel tuleb võimaluse korral eelistada keskkonnasäästlikke ja energiatõhusaid lahendusi.</w:t>
      </w:r>
    </w:p>
    <w:p w:rsidR="005834BD" w:rsidRPr="009370C1" w:rsidRDefault="005834BD" w:rsidP="005834BD">
      <w:pPr>
        <w:pStyle w:val="Pealkiri3"/>
        <w:shd w:val="clear" w:color="auto" w:fill="FFFFFF"/>
        <w:spacing w:before="0" w:beforeAutospacing="0" w:after="0" w:afterAutospacing="0"/>
        <w:rPr>
          <w:sz w:val="24"/>
          <w:szCs w:val="24"/>
        </w:rPr>
      </w:pPr>
      <w:r w:rsidRPr="009370C1">
        <w:rPr>
          <w:rStyle w:val="Tugev"/>
          <w:b/>
          <w:bCs/>
          <w:sz w:val="24"/>
          <w:szCs w:val="24"/>
          <w:bdr w:val="none" w:sz="0" w:space="0" w:color="auto" w:frame="1"/>
        </w:rPr>
        <w:t>§ 128. </w:t>
      </w:r>
      <w:bookmarkStart w:id="7" w:name="para128"/>
      <w:r w:rsidRPr="009370C1">
        <w:rPr>
          <w:sz w:val="24"/>
          <w:szCs w:val="24"/>
          <w:bdr w:val="none" w:sz="0" w:space="0" w:color="auto" w:frame="1"/>
        </w:rPr>
        <w:t> </w:t>
      </w:r>
      <w:bookmarkEnd w:id="7"/>
      <w:r w:rsidRPr="009370C1">
        <w:rPr>
          <w:sz w:val="24"/>
          <w:szCs w:val="24"/>
        </w:rPr>
        <w:t>Detailplaneeringu algatamine</w:t>
      </w:r>
    </w:p>
    <w:p w:rsidR="005834BD" w:rsidRPr="009370C1" w:rsidRDefault="005834BD" w:rsidP="005834BD">
      <w:pPr>
        <w:pStyle w:val="Normaallaadveeb"/>
        <w:shd w:val="clear" w:color="auto" w:fill="FFFFFF"/>
        <w:spacing w:before="0" w:beforeAutospacing="0" w:after="0" w:afterAutospacing="0"/>
      </w:pPr>
      <w:bookmarkStart w:id="8" w:name="para128lg1"/>
      <w:r w:rsidRPr="009370C1">
        <w:rPr>
          <w:bdr w:val="none" w:sz="0" w:space="0" w:color="auto" w:frame="1"/>
        </w:rPr>
        <w:t> </w:t>
      </w:r>
      <w:bookmarkEnd w:id="8"/>
      <w:r w:rsidRPr="009370C1">
        <w:t>(1) Detailplaneeringu algatab kohaliku omavalitsuse üksus.</w:t>
      </w:r>
    </w:p>
    <w:p w:rsidR="005834BD" w:rsidRPr="009370C1" w:rsidRDefault="005834BD" w:rsidP="005834BD">
      <w:pPr>
        <w:pStyle w:val="Normaallaadveeb"/>
        <w:shd w:val="clear" w:color="auto" w:fill="FFFFFF"/>
        <w:spacing w:before="0" w:beforeAutospacing="0" w:after="0" w:afterAutospacing="0"/>
      </w:pPr>
      <w:bookmarkStart w:id="9" w:name="para128lg2"/>
      <w:r w:rsidRPr="009370C1">
        <w:rPr>
          <w:bdr w:val="none" w:sz="0" w:space="0" w:color="auto" w:frame="1"/>
        </w:rPr>
        <w:t> </w:t>
      </w:r>
      <w:bookmarkEnd w:id="9"/>
      <w:r w:rsidRPr="009370C1">
        <w:t>(2) Detailplaneeringut ei algatata eelkõige juhul, kui:</w:t>
      </w:r>
      <w:r w:rsidRPr="009370C1">
        <w:br/>
      </w:r>
      <w:bookmarkStart w:id="10" w:name="para128lg2p1"/>
      <w:r w:rsidRPr="009370C1">
        <w:rPr>
          <w:bdr w:val="none" w:sz="0" w:space="0" w:color="auto" w:frame="1"/>
        </w:rPr>
        <w:t> </w:t>
      </w:r>
      <w:bookmarkEnd w:id="10"/>
      <w:r w:rsidRPr="009370C1">
        <w:t>1) algatamine on ilmselgelt vastuolus üldplaneeringuga;</w:t>
      </w:r>
      <w:r w:rsidRPr="009370C1">
        <w:br/>
      </w:r>
      <w:bookmarkStart w:id="11" w:name="para128lg2p2"/>
      <w:r w:rsidRPr="009370C1">
        <w:rPr>
          <w:bdr w:val="none" w:sz="0" w:space="0" w:color="auto" w:frame="1"/>
        </w:rPr>
        <w:t> </w:t>
      </w:r>
      <w:bookmarkEnd w:id="11"/>
      <w:r w:rsidRPr="009370C1">
        <w:t>2) on ilmne, et algatatava planeeringu elluviimine tulevikus ei ole võimalik, eelkõige kui planeeringu koostamise korraldajal puudub võimalus detailplaneeringukohaste avalikuks kasutamiseks ette nähtud tee ja sellega seonduvate rajatiste, haljastuse, välisvalgustuse või avalikes huvides olevate tehnorajatiste ehitamise kohustuse täitmiseks vajalike kulude kandmiseks ning detailplaneeringust huvitatud isik keeldub selliseid kulusid kandmast;</w:t>
      </w:r>
      <w:r w:rsidRPr="009370C1">
        <w:br/>
      </w:r>
      <w:bookmarkStart w:id="12" w:name="para128lg2p3"/>
      <w:r w:rsidRPr="009370C1">
        <w:rPr>
          <w:bdr w:val="none" w:sz="0" w:space="0" w:color="auto" w:frame="1"/>
        </w:rPr>
        <w:t> </w:t>
      </w:r>
      <w:bookmarkEnd w:id="12"/>
      <w:r w:rsidRPr="009370C1">
        <w:t>3) selleks on muu ülekaalukal avalikul huvil põhinev põhjus;</w:t>
      </w:r>
      <w:r w:rsidRPr="009370C1">
        <w:br/>
      </w:r>
      <w:bookmarkStart w:id="13" w:name="para128lg2p4"/>
      <w:r w:rsidRPr="009370C1">
        <w:rPr>
          <w:bdr w:val="none" w:sz="0" w:space="0" w:color="auto" w:frame="1"/>
        </w:rPr>
        <w:t> </w:t>
      </w:r>
      <w:bookmarkEnd w:id="13"/>
      <w:r w:rsidRPr="009370C1">
        <w:t>4) planeeringu elluviimisega kaasneks ebaproportsionaalne kolmanda isiku õiguste riive;</w:t>
      </w:r>
    </w:p>
    <w:p w:rsidR="007F797B" w:rsidRPr="009370C1" w:rsidRDefault="007F797B">
      <w:pPr>
        <w:rPr>
          <w:rFonts w:ascii="Times New Roman" w:hAnsi="Times New Roman" w:cs="Times New Roman"/>
          <w:sz w:val="24"/>
          <w:szCs w:val="24"/>
          <w:shd w:val="clear" w:color="auto" w:fill="FFFFFF"/>
        </w:rPr>
      </w:pPr>
    </w:p>
    <w:p w:rsidR="007F797B" w:rsidRPr="009370C1" w:rsidRDefault="007F797B" w:rsidP="007F797B">
      <w:pPr>
        <w:pStyle w:val="Pealkiri3"/>
        <w:shd w:val="clear" w:color="auto" w:fill="FFFFFF"/>
        <w:spacing w:before="0" w:beforeAutospacing="0" w:after="0" w:afterAutospacing="0"/>
        <w:rPr>
          <w:sz w:val="24"/>
          <w:szCs w:val="24"/>
        </w:rPr>
      </w:pPr>
      <w:r w:rsidRPr="009370C1">
        <w:rPr>
          <w:rStyle w:val="Tugev"/>
          <w:b/>
          <w:bCs/>
          <w:sz w:val="24"/>
          <w:szCs w:val="24"/>
          <w:bdr w:val="none" w:sz="0" w:space="0" w:color="auto" w:frame="1"/>
        </w:rPr>
        <w:t>§ 135. </w:t>
      </w:r>
      <w:bookmarkStart w:id="14" w:name="para135"/>
      <w:r w:rsidRPr="009370C1">
        <w:rPr>
          <w:sz w:val="24"/>
          <w:szCs w:val="24"/>
          <w:bdr w:val="none" w:sz="0" w:space="0" w:color="auto" w:frame="1"/>
        </w:rPr>
        <w:t> </w:t>
      </w:r>
      <w:bookmarkEnd w:id="14"/>
      <w:r w:rsidRPr="009370C1">
        <w:rPr>
          <w:sz w:val="24"/>
          <w:szCs w:val="24"/>
        </w:rPr>
        <w:t>Detailplaneeringu avalik väljapanek</w:t>
      </w:r>
    </w:p>
    <w:p w:rsidR="007F797B" w:rsidRPr="009370C1" w:rsidRDefault="007F797B" w:rsidP="007F797B">
      <w:pPr>
        <w:pStyle w:val="Normaallaadveeb"/>
        <w:shd w:val="clear" w:color="auto" w:fill="FFFFFF"/>
        <w:spacing w:before="0" w:beforeAutospacing="0" w:after="0" w:afterAutospacing="0"/>
      </w:pPr>
      <w:bookmarkStart w:id="15" w:name="para135lg1"/>
      <w:r w:rsidRPr="009370C1">
        <w:rPr>
          <w:bdr w:val="none" w:sz="0" w:space="0" w:color="auto" w:frame="1"/>
        </w:rPr>
        <w:t> </w:t>
      </w:r>
      <w:bookmarkEnd w:id="15"/>
      <w:r w:rsidRPr="009370C1">
        <w:t>(1) Pärast detailplaneeringu vastuvõtmist korraldab detailplaneeringu koostamise korraldaja vähemalt ühe detailplaneeringu avaliku väljapaneku. Täiendava avaliku väljapaneku korraldamise otsustamisel tuleb lähtuda eelkõige avalikust huvist, planeeringuala suurusest ja muudest planeeringu koostamise korraldaja hinnangul olulistest asjaoludest. Avalik väljapanek korraldatakse vähemalt planeeringuala:</w:t>
      </w:r>
      <w:r w:rsidRPr="009370C1">
        <w:br/>
      </w:r>
      <w:bookmarkStart w:id="16" w:name="para135lg1p1"/>
      <w:r w:rsidRPr="009370C1">
        <w:rPr>
          <w:bdr w:val="none" w:sz="0" w:space="0" w:color="auto" w:frame="1"/>
        </w:rPr>
        <w:t> </w:t>
      </w:r>
      <w:bookmarkEnd w:id="16"/>
      <w:r w:rsidRPr="009370C1">
        <w:t>1) valla või asula keskuses;</w:t>
      </w:r>
      <w:r w:rsidRPr="009370C1">
        <w:br/>
      </w:r>
      <w:bookmarkStart w:id="17" w:name="para135lg1p2"/>
      <w:r w:rsidRPr="009370C1">
        <w:rPr>
          <w:bdr w:val="none" w:sz="0" w:space="0" w:color="auto" w:frame="1"/>
        </w:rPr>
        <w:t> </w:t>
      </w:r>
      <w:bookmarkEnd w:id="17"/>
      <w:r w:rsidRPr="009370C1">
        <w:t>2) linna või linnaosa keskuses.</w:t>
      </w:r>
    </w:p>
    <w:p w:rsidR="007F797B" w:rsidRPr="009370C1" w:rsidRDefault="007F797B" w:rsidP="007F797B">
      <w:pPr>
        <w:pStyle w:val="Normaallaadveeb"/>
        <w:shd w:val="clear" w:color="auto" w:fill="FFFFFF"/>
        <w:spacing w:before="0" w:beforeAutospacing="0" w:after="0" w:afterAutospacing="0"/>
      </w:pPr>
      <w:bookmarkStart w:id="18" w:name="para135lg2"/>
      <w:r w:rsidRPr="009370C1">
        <w:rPr>
          <w:bdr w:val="none" w:sz="0" w:space="0" w:color="auto" w:frame="1"/>
        </w:rPr>
        <w:t> </w:t>
      </w:r>
      <w:bookmarkEnd w:id="18"/>
      <w:r w:rsidRPr="009370C1">
        <w:t>(2) Avaliku väljapaneku jooksul on igal isikul õigus avaldada detailplaneeringu kohta arvamust.</w:t>
      </w:r>
    </w:p>
    <w:p w:rsidR="007F797B" w:rsidRPr="009370C1" w:rsidRDefault="007F797B" w:rsidP="007F797B">
      <w:pPr>
        <w:pStyle w:val="Normaallaadveeb"/>
        <w:shd w:val="clear" w:color="auto" w:fill="FFFFFF"/>
        <w:spacing w:before="0" w:beforeAutospacing="0" w:after="0" w:afterAutospacing="0"/>
      </w:pPr>
      <w:bookmarkStart w:id="19" w:name="para135lg3"/>
      <w:r w:rsidRPr="009370C1">
        <w:rPr>
          <w:bdr w:val="none" w:sz="0" w:space="0" w:color="auto" w:frame="1"/>
        </w:rPr>
        <w:t> </w:t>
      </w:r>
      <w:bookmarkEnd w:id="19"/>
      <w:r w:rsidRPr="009370C1">
        <w:t>(3) Avalikule väljapanekule esitatavast detailplaneeringust peavad selguma kavandatavad muudatused, esitatud lahenduste kaalutletud põhjendused, detailplaneeringu elluviimise tingimused ja muud detailplaneeringut selgitavad asjaolud. Koos detailplaneeringuga avalikustatakse detailplaneeringu kohta käesoleva seaduse § 133 lõike 1 alusel antud kooskõlastused ja arvamused.</w:t>
      </w:r>
    </w:p>
    <w:p w:rsidR="007F797B" w:rsidRPr="009370C1" w:rsidRDefault="007F797B">
      <w:pPr>
        <w:rPr>
          <w:rFonts w:ascii="Times New Roman" w:hAnsi="Times New Roman" w:cs="Times New Roman"/>
          <w:sz w:val="24"/>
          <w:szCs w:val="24"/>
        </w:rPr>
      </w:pPr>
    </w:p>
    <w:p w:rsidR="00DA5D7E" w:rsidRPr="009370C1" w:rsidRDefault="00DA5D7E" w:rsidP="00DA5D7E">
      <w:pPr>
        <w:pStyle w:val="Pealkiri3"/>
        <w:shd w:val="clear" w:color="auto" w:fill="FFFFFF"/>
        <w:spacing w:before="0" w:beforeAutospacing="0" w:after="0" w:afterAutospacing="0"/>
        <w:rPr>
          <w:sz w:val="24"/>
          <w:szCs w:val="24"/>
        </w:rPr>
      </w:pPr>
      <w:r w:rsidRPr="009370C1">
        <w:rPr>
          <w:rStyle w:val="Tugev"/>
          <w:b/>
          <w:bCs/>
          <w:sz w:val="24"/>
          <w:szCs w:val="24"/>
          <w:bdr w:val="none" w:sz="0" w:space="0" w:color="auto" w:frame="1"/>
        </w:rPr>
        <w:t>§ 141. </w:t>
      </w:r>
      <w:bookmarkStart w:id="20" w:name="para141"/>
      <w:r w:rsidRPr="009370C1">
        <w:rPr>
          <w:sz w:val="24"/>
          <w:szCs w:val="24"/>
          <w:bdr w:val="none" w:sz="0" w:space="0" w:color="auto" w:frame="1"/>
        </w:rPr>
        <w:t> </w:t>
      </w:r>
      <w:bookmarkEnd w:id="20"/>
      <w:r w:rsidRPr="009370C1">
        <w:rPr>
          <w:sz w:val="24"/>
          <w:szCs w:val="24"/>
        </w:rPr>
        <w:t>Detailplaneeringu vaidlustamine</w:t>
      </w:r>
    </w:p>
    <w:p w:rsidR="00DA5D7E" w:rsidRPr="009370C1" w:rsidRDefault="00DA5D7E" w:rsidP="00DA5D7E">
      <w:pPr>
        <w:pStyle w:val="Normaallaadveeb"/>
        <w:shd w:val="clear" w:color="auto" w:fill="FFFFFF"/>
        <w:spacing w:before="0" w:beforeAutospacing="0" w:after="0" w:afterAutospacing="0"/>
      </w:pPr>
      <w:bookmarkStart w:id="21" w:name="para141lg1"/>
      <w:r w:rsidRPr="009370C1">
        <w:rPr>
          <w:bdr w:val="none" w:sz="0" w:space="0" w:color="auto" w:frame="1"/>
        </w:rPr>
        <w:t> </w:t>
      </w:r>
      <w:bookmarkEnd w:id="21"/>
      <w:r w:rsidRPr="009370C1">
        <w:t xml:space="preserve"> Igal isikul on õigus detailplaneeringu kehtestamise otsuse vaidlustamiseks pöörduda kohtusse 30 päeva jooksul arvates päevast, millal isik sai teada või pidi teada saama </w:t>
      </w:r>
      <w:r w:rsidRPr="009370C1">
        <w:lastRenderedPageBreak/>
        <w:t>planeeringu kehtestamisest, kui ta leiab, et otsus on vastuolus avaliku huviga või kui otsusega on rikutud tema õigusi või piiratud tema vabadusi.</w:t>
      </w:r>
    </w:p>
    <w:p w:rsidR="00EE410F" w:rsidRPr="009370C1" w:rsidRDefault="00EE410F">
      <w:pPr>
        <w:rPr>
          <w:rFonts w:ascii="Times New Roman" w:hAnsi="Times New Roman" w:cs="Times New Roman"/>
          <w:sz w:val="24"/>
          <w:szCs w:val="24"/>
        </w:rPr>
      </w:pPr>
    </w:p>
    <w:p w:rsidR="0075010C" w:rsidRDefault="001C36D1">
      <w:pPr>
        <w:rPr>
          <w:rFonts w:ascii="Times New Roman" w:hAnsi="Times New Roman" w:cs="Times New Roman"/>
          <w:b/>
          <w:sz w:val="28"/>
          <w:szCs w:val="28"/>
        </w:rPr>
      </w:pPr>
      <w:r w:rsidRPr="009370C1">
        <w:rPr>
          <w:rFonts w:ascii="Times New Roman" w:hAnsi="Times New Roman" w:cs="Times New Roman"/>
          <w:b/>
          <w:sz w:val="28"/>
          <w:szCs w:val="28"/>
        </w:rPr>
        <w:t>Rae valla ehitusmäärus</w:t>
      </w:r>
    </w:p>
    <w:p w:rsidR="009370C1" w:rsidRPr="009370C1" w:rsidRDefault="009370C1">
      <w:pPr>
        <w:rPr>
          <w:rFonts w:ascii="Times New Roman" w:hAnsi="Times New Roman" w:cs="Times New Roman"/>
          <w:b/>
          <w:sz w:val="28"/>
          <w:szCs w:val="28"/>
        </w:rPr>
      </w:pPr>
    </w:p>
    <w:p w:rsidR="0075010C" w:rsidRPr="009370C1" w:rsidRDefault="0075010C" w:rsidP="0075010C">
      <w:pPr>
        <w:pStyle w:val="Pealkiri3"/>
        <w:shd w:val="clear" w:color="auto" w:fill="FFFFFF"/>
        <w:spacing w:before="0" w:beforeAutospacing="0" w:after="0" w:afterAutospacing="0"/>
        <w:rPr>
          <w:sz w:val="24"/>
          <w:szCs w:val="24"/>
        </w:rPr>
      </w:pPr>
      <w:r w:rsidRPr="009370C1">
        <w:rPr>
          <w:rStyle w:val="Tugev"/>
          <w:b/>
          <w:bCs/>
          <w:sz w:val="24"/>
          <w:szCs w:val="24"/>
          <w:bdr w:val="none" w:sz="0" w:space="0" w:color="auto" w:frame="1"/>
        </w:rPr>
        <w:t>§ 4. </w:t>
      </w:r>
      <w:bookmarkStart w:id="22" w:name="para4"/>
      <w:r w:rsidRPr="009370C1">
        <w:rPr>
          <w:sz w:val="24"/>
          <w:szCs w:val="24"/>
          <w:bdr w:val="none" w:sz="0" w:space="0" w:color="auto" w:frame="1"/>
        </w:rPr>
        <w:t> </w:t>
      </w:r>
      <w:bookmarkEnd w:id="22"/>
      <w:r w:rsidRPr="009370C1">
        <w:rPr>
          <w:sz w:val="24"/>
          <w:szCs w:val="24"/>
        </w:rPr>
        <w:t>Ülesannete jaotus planeerimis- ja ehitusvaldkonna korraldamisel</w:t>
      </w:r>
    </w:p>
    <w:p w:rsidR="0075010C" w:rsidRPr="009370C1" w:rsidRDefault="0075010C" w:rsidP="0075010C">
      <w:pPr>
        <w:pStyle w:val="Normaallaadveeb"/>
        <w:shd w:val="clear" w:color="auto" w:fill="FFFFFF"/>
        <w:spacing w:before="0" w:beforeAutospacing="0" w:after="0" w:afterAutospacing="0"/>
      </w:pPr>
      <w:bookmarkStart w:id="23" w:name="para4lg1"/>
      <w:r w:rsidRPr="009370C1">
        <w:rPr>
          <w:bdr w:val="none" w:sz="0" w:space="0" w:color="auto" w:frame="1"/>
        </w:rPr>
        <w:t> </w:t>
      </w:r>
      <w:bookmarkEnd w:id="23"/>
      <w:r w:rsidRPr="009370C1">
        <w:t>(1) Planeerimis- ja ehitusvaldkonna küsimusi otsustavad vallavolikogu ja vallavalitsus vastavalt seaduses ja ehitusmääruses sätestatud pädevusele. Volikogu poolt otsustatavates küsimustes esitab vallavalitsus volikogu otsuse eelnõu volikogule vallavalitsuse protokollilise otsusega. Volikokku saadetud otsuste eelnõud vaatab läbi ja valmistab volikogu seisukohavõtuks ette keskkonnakomisjon.</w:t>
      </w:r>
    </w:p>
    <w:p w:rsidR="0075010C" w:rsidRPr="009370C1" w:rsidRDefault="0075010C" w:rsidP="0075010C">
      <w:pPr>
        <w:pStyle w:val="Normaallaadveeb"/>
        <w:shd w:val="clear" w:color="auto" w:fill="FFFFFF"/>
        <w:spacing w:before="0" w:beforeAutospacing="0" w:after="0" w:afterAutospacing="0"/>
      </w:pPr>
      <w:bookmarkStart w:id="24" w:name="para4lg2"/>
      <w:r w:rsidRPr="009370C1">
        <w:rPr>
          <w:bdr w:val="none" w:sz="0" w:space="0" w:color="auto" w:frame="1"/>
        </w:rPr>
        <w:t> </w:t>
      </w:r>
      <w:bookmarkEnd w:id="24"/>
      <w:r w:rsidRPr="009370C1">
        <w:t>(2) Vallavolikogu ainupädevuses on:</w:t>
      </w:r>
      <w:r w:rsidRPr="009370C1">
        <w:br/>
      </w:r>
      <w:bookmarkStart w:id="25" w:name="para4lg2p1"/>
      <w:r w:rsidRPr="009370C1">
        <w:rPr>
          <w:bdr w:val="none" w:sz="0" w:space="0" w:color="auto" w:frame="1"/>
        </w:rPr>
        <w:t> </w:t>
      </w:r>
      <w:bookmarkEnd w:id="25"/>
      <w:r w:rsidRPr="009370C1">
        <w:t>1) üldplaneeringu ja üldplaneeringut täpsustava teemaplaneeringu algatamine, vastuvõtmine ja kehtestamine;1) üldplaneeringu ja üldplaneeringut täpsustava teemaplaneeringu algatamine, vastuvõtmine ja kehtestamine;</w:t>
      </w:r>
      <w:r w:rsidRPr="009370C1">
        <w:br/>
      </w:r>
      <w:bookmarkStart w:id="26" w:name="para4lg2p2"/>
      <w:r w:rsidRPr="009370C1">
        <w:rPr>
          <w:bdr w:val="none" w:sz="0" w:space="0" w:color="auto" w:frame="1"/>
        </w:rPr>
        <w:t> </w:t>
      </w:r>
      <w:bookmarkEnd w:id="26"/>
      <w:r w:rsidRPr="009370C1">
        <w:t>2) maakonnaplaneeringu, valla naabrusesse jäävate kohalike omavalitsuste üldplaneeringu ja teemaplaneeringu kooskõlastamine;</w:t>
      </w:r>
      <w:r w:rsidRPr="009370C1">
        <w:br/>
      </w:r>
      <w:bookmarkStart w:id="27" w:name="para4lg2p3"/>
      <w:r w:rsidRPr="009370C1">
        <w:rPr>
          <w:bdr w:val="none" w:sz="0" w:space="0" w:color="auto" w:frame="1"/>
        </w:rPr>
        <w:t> </w:t>
      </w:r>
      <w:bookmarkEnd w:id="27"/>
      <w:r w:rsidRPr="009370C1">
        <w:t>3) detailplaneeringute algatamine ja kehtestamine, kui detailplaneeringut soovitakse koostada kaitse alla võetud maa-alale või miljööväärtusega alale;</w:t>
      </w:r>
      <w:r w:rsidRPr="009370C1">
        <w:br/>
      </w:r>
      <w:bookmarkStart w:id="28" w:name="para4lg2p4"/>
      <w:r w:rsidRPr="009370C1">
        <w:rPr>
          <w:bdr w:val="none" w:sz="0" w:space="0" w:color="auto" w:frame="1"/>
        </w:rPr>
        <w:t> </w:t>
      </w:r>
      <w:bookmarkEnd w:id="28"/>
      <w:r w:rsidRPr="009370C1">
        <w:t>4) üldplaneeringut muutva detailplaneeringu ja volikogu poolt kehtestatud detailplaneeringu muutmisettepanekut sisaldava detailplaneeringu algatamine ja kehtestamine, v.a juhul, kui ei muudeta planeeringu põhilahendusi ja maakasutuse sihtotstarvet, samuti detailplaneeringu kehtetuks tunnistamine;</w:t>
      </w:r>
    </w:p>
    <w:p w:rsidR="001C36D1" w:rsidRPr="009370C1" w:rsidRDefault="001C36D1" w:rsidP="001C36D1">
      <w:pPr>
        <w:pStyle w:val="Pealkiri3"/>
        <w:shd w:val="clear" w:color="auto" w:fill="FFFFFF"/>
        <w:spacing w:before="0" w:beforeAutospacing="0" w:after="0" w:afterAutospacing="0"/>
        <w:rPr>
          <w:sz w:val="24"/>
          <w:szCs w:val="24"/>
        </w:rPr>
      </w:pPr>
      <w:r w:rsidRPr="009370C1">
        <w:rPr>
          <w:rStyle w:val="Tugev"/>
          <w:b/>
          <w:bCs/>
          <w:sz w:val="24"/>
          <w:szCs w:val="24"/>
          <w:bdr w:val="none" w:sz="0" w:space="0" w:color="auto" w:frame="1"/>
        </w:rPr>
        <w:t>§ 10. </w:t>
      </w:r>
      <w:bookmarkStart w:id="29" w:name="para10"/>
      <w:r w:rsidRPr="009370C1">
        <w:rPr>
          <w:sz w:val="24"/>
          <w:szCs w:val="24"/>
          <w:bdr w:val="none" w:sz="0" w:space="0" w:color="auto" w:frame="1"/>
        </w:rPr>
        <w:t> </w:t>
      </w:r>
      <w:bookmarkEnd w:id="29"/>
      <w:r w:rsidRPr="009370C1">
        <w:rPr>
          <w:sz w:val="24"/>
          <w:szCs w:val="24"/>
        </w:rPr>
        <w:t>Planeeringu vastuvõtmine ja avaliku väljapaneku korraldamine</w:t>
      </w:r>
    </w:p>
    <w:p w:rsidR="001C36D1" w:rsidRPr="009370C1" w:rsidRDefault="001C36D1" w:rsidP="001C36D1">
      <w:pPr>
        <w:pStyle w:val="Normaallaadveeb"/>
        <w:shd w:val="clear" w:color="auto" w:fill="FFFFFF"/>
        <w:spacing w:before="0" w:beforeAutospacing="0" w:after="0" w:afterAutospacing="0"/>
      </w:pPr>
      <w:bookmarkStart w:id="30" w:name="para10lg1"/>
      <w:r w:rsidRPr="009370C1">
        <w:rPr>
          <w:bdr w:val="none" w:sz="0" w:space="0" w:color="auto" w:frame="1"/>
        </w:rPr>
        <w:t> </w:t>
      </w:r>
      <w:bookmarkEnd w:id="30"/>
      <w:r w:rsidRPr="009370C1">
        <w:t>(1) Planeeringu koostaja esitab õigusaktidega määratud ja lähtetingimustes nõutud asutuste ja isikute poolt kooskõlastatud planeeringu vallavalitsusele planeeringu vastuvõtmiseks.</w:t>
      </w:r>
    </w:p>
    <w:p w:rsidR="001C36D1" w:rsidRPr="009370C1" w:rsidRDefault="001C36D1" w:rsidP="001C36D1">
      <w:pPr>
        <w:pStyle w:val="Pealkiri3"/>
        <w:shd w:val="clear" w:color="auto" w:fill="FFFFFF"/>
        <w:spacing w:before="0" w:beforeAutospacing="0" w:after="0" w:afterAutospacing="0"/>
        <w:rPr>
          <w:sz w:val="24"/>
          <w:szCs w:val="24"/>
        </w:rPr>
      </w:pPr>
      <w:r w:rsidRPr="009370C1">
        <w:rPr>
          <w:rStyle w:val="Tugev"/>
          <w:b/>
          <w:bCs/>
          <w:sz w:val="24"/>
          <w:szCs w:val="24"/>
          <w:bdr w:val="none" w:sz="0" w:space="0" w:color="auto" w:frame="1"/>
        </w:rPr>
        <w:t>§ 21. </w:t>
      </w:r>
      <w:bookmarkStart w:id="31" w:name="para21"/>
      <w:r w:rsidRPr="009370C1">
        <w:rPr>
          <w:sz w:val="24"/>
          <w:szCs w:val="24"/>
          <w:bdr w:val="none" w:sz="0" w:space="0" w:color="auto" w:frame="1"/>
        </w:rPr>
        <w:t> </w:t>
      </w:r>
      <w:bookmarkEnd w:id="31"/>
      <w:r w:rsidRPr="009370C1">
        <w:rPr>
          <w:sz w:val="24"/>
          <w:szCs w:val="24"/>
        </w:rPr>
        <w:t>Ehitusprojekti üldised nõuded</w:t>
      </w:r>
    </w:p>
    <w:p w:rsidR="001C36D1" w:rsidRPr="009370C1" w:rsidRDefault="001C36D1" w:rsidP="001C36D1">
      <w:pPr>
        <w:pStyle w:val="Normaallaadveeb"/>
        <w:shd w:val="clear" w:color="auto" w:fill="FFFFFF"/>
        <w:spacing w:before="0" w:beforeAutospacing="0" w:after="0" w:afterAutospacing="0"/>
      </w:pPr>
      <w:bookmarkStart w:id="32" w:name="para21lg1"/>
      <w:r w:rsidRPr="009370C1">
        <w:rPr>
          <w:bdr w:val="none" w:sz="0" w:space="0" w:color="auto" w:frame="1"/>
        </w:rPr>
        <w:t> </w:t>
      </w:r>
      <w:bookmarkEnd w:id="32"/>
      <w:r w:rsidRPr="009370C1">
        <w:t>(1) Ehitusloa taotlemiseks esitatav ehitusprojekt peab olema koostatud vastavalt õigusaktidele ja käesolevas määruses kehtestatud vormistusnõuetele.</w:t>
      </w:r>
    </w:p>
    <w:p w:rsidR="001C36D1" w:rsidRPr="009370C1" w:rsidRDefault="001C36D1" w:rsidP="001C36D1">
      <w:pPr>
        <w:pStyle w:val="Normaallaadveeb"/>
        <w:shd w:val="clear" w:color="auto" w:fill="FFFFFF"/>
        <w:spacing w:before="0" w:beforeAutospacing="0" w:after="0" w:afterAutospacing="0"/>
      </w:pPr>
      <w:bookmarkStart w:id="33" w:name="para21lg2"/>
      <w:r w:rsidRPr="009370C1">
        <w:rPr>
          <w:bdr w:val="none" w:sz="0" w:space="0" w:color="auto" w:frame="1"/>
        </w:rPr>
        <w:t> </w:t>
      </w:r>
      <w:bookmarkEnd w:id="33"/>
      <w:r w:rsidRPr="009370C1">
        <w:t>(2) Ehitusprojekt peab olema loetav ja koostatud eesti keeles. Joonised peavad olema vormistatud vastavalt heale projekteerimistavale ning võimaldama projekti järgi ehitamist. Ehitusprojekt peab vastama järgmistele üldistele vormistusnõuetele:</w:t>
      </w:r>
      <w:r w:rsidRPr="009370C1">
        <w:br/>
      </w:r>
      <w:bookmarkStart w:id="34" w:name="para21lg2p1"/>
      <w:r w:rsidRPr="009370C1">
        <w:rPr>
          <w:bdr w:val="none" w:sz="0" w:space="0" w:color="auto" w:frame="1"/>
        </w:rPr>
        <w:t> </w:t>
      </w:r>
      <w:bookmarkEnd w:id="34"/>
      <w:r w:rsidRPr="009370C1">
        <w:t>1) arhiveerimise nõuetele vastav köide formaadis A 4;</w:t>
      </w:r>
      <w:r w:rsidRPr="009370C1">
        <w:br/>
      </w:r>
      <w:bookmarkStart w:id="35" w:name="para21lg2p2"/>
      <w:r w:rsidRPr="009370C1">
        <w:rPr>
          <w:bdr w:val="none" w:sz="0" w:space="0" w:color="auto" w:frame="1"/>
        </w:rPr>
        <w:t> </w:t>
      </w:r>
      <w:bookmarkEnd w:id="35"/>
      <w:r w:rsidRPr="009370C1">
        <w:t>2) põhijoonised mõõtkavas M 1:50, erandkorras M1:100 või M 1:200;</w:t>
      </w:r>
      <w:r w:rsidRPr="009370C1">
        <w:br/>
      </w:r>
      <w:bookmarkStart w:id="36" w:name="para21lg2p3"/>
      <w:r w:rsidRPr="009370C1">
        <w:rPr>
          <w:bdr w:val="none" w:sz="0" w:space="0" w:color="auto" w:frame="1"/>
        </w:rPr>
        <w:t> </w:t>
      </w:r>
      <w:bookmarkEnd w:id="36"/>
      <w:r w:rsidRPr="009370C1">
        <w:t>3) uusehitise ja juurdeehitise puhul asendiplaan geodeetilisel alusplaanil täpsusastmega M 1:500, mis on koostatud geodeetiliste, kartograafiliste ja maakorralduslike tööde korra nõuetele vastavalt ning esitatud registreerimiseks maa-ametile. Alusplaan peab kajastama vahetult projekteerimiseelset tegelikku olukorda;</w:t>
      </w:r>
      <w:r w:rsidRPr="009370C1">
        <w:br/>
      </w:r>
      <w:bookmarkStart w:id="37" w:name="para21lg2p4"/>
      <w:r w:rsidRPr="009370C1">
        <w:rPr>
          <w:bdr w:val="none" w:sz="0" w:space="0" w:color="auto" w:frame="1"/>
        </w:rPr>
        <w:t> </w:t>
      </w:r>
      <w:bookmarkEnd w:id="37"/>
      <w:r w:rsidRPr="009370C1">
        <w:t>4) olemasoleva hoone mahus toimuvate ehitustööde puhul võib asendiplaani vormistada olemasoleval varasemal geodeetilisel alusel (krundiplaanil);</w:t>
      </w:r>
      <w:r w:rsidRPr="009370C1">
        <w:br/>
      </w:r>
      <w:bookmarkStart w:id="38" w:name="para21lg2p5"/>
      <w:r w:rsidRPr="009370C1">
        <w:rPr>
          <w:bdr w:val="none" w:sz="0" w:space="0" w:color="auto" w:frame="1"/>
        </w:rPr>
        <w:t> </w:t>
      </w:r>
      <w:bookmarkEnd w:id="38"/>
      <w:r w:rsidRPr="009370C1">
        <w:t>5) menetlemiseks vajalikud lisamaterjalid (väljavõte detailplaneeringust, projekteerimistingimused, ülesmõõtmisjoonised nende olemasolul, omandidokumendid, keskkonnaload, lepingud, tehnilised tingimused tehnovõrkudega liitumiseks).</w:t>
      </w:r>
    </w:p>
    <w:p w:rsidR="001C36D1" w:rsidRPr="009370C1" w:rsidRDefault="001C36D1" w:rsidP="001C36D1">
      <w:pPr>
        <w:pStyle w:val="Normaallaadveeb"/>
        <w:shd w:val="clear" w:color="auto" w:fill="FFFFFF"/>
        <w:spacing w:before="0" w:beforeAutospacing="0" w:after="0" w:afterAutospacing="0"/>
      </w:pPr>
      <w:bookmarkStart w:id="39" w:name="para21lg3"/>
      <w:r w:rsidRPr="009370C1">
        <w:rPr>
          <w:bdr w:val="none" w:sz="0" w:space="0" w:color="auto" w:frame="1"/>
        </w:rPr>
        <w:t> </w:t>
      </w:r>
      <w:bookmarkEnd w:id="39"/>
      <w:r w:rsidRPr="009370C1">
        <w:t>(3) Ehitusloa taotlemiseks esitatav ehitusprojekt peab eelnevalt olema kooskõlastatud järgnevate ametiasutustega ja isikutega:</w:t>
      </w:r>
      <w:r w:rsidRPr="009370C1">
        <w:br/>
      </w:r>
      <w:bookmarkStart w:id="40" w:name="para21lg3p1"/>
      <w:r w:rsidRPr="009370C1">
        <w:rPr>
          <w:bdr w:val="none" w:sz="0" w:space="0" w:color="auto" w:frame="1"/>
        </w:rPr>
        <w:t> </w:t>
      </w:r>
      <w:bookmarkEnd w:id="40"/>
      <w:r w:rsidRPr="009370C1">
        <w:t>1) riikliku tuleohutus-päästeasutusega;</w:t>
      </w:r>
      <w:r w:rsidRPr="009370C1">
        <w:br/>
      </w:r>
      <w:bookmarkStart w:id="41" w:name="para21lg3p2"/>
      <w:r w:rsidRPr="009370C1">
        <w:rPr>
          <w:bdr w:val="none" w:sz="0" w:space="0" w:color="auto" w:frame="1"/>
        </w:rPr>
        <w:t> </w:t>
      </w:r>
      <w:bookmarkEnd w:id="41"/>
      <w:r w:rsidRPr="009370C1">
        <w:t>2) rahvatervise seaduse §-s 12 nimetatud objektide puhul tervisekaitse järelevalveasutusega;</w:t>
      </w:r>
      <w:r w:rsidRPr="009370C1">
        <w:br/>
      </w:r>
      <w:bookmarkStart w:id="42" w:name="para21lg3p3"/>
      <w:r w:rsidRPr="009370C1">
        <w:rPr>
          <w:bdr w:val="none" w:sz="0" w:space="0" w:color="auto" w:frame="1"/>
        </w:rPr>
        <w:t> </w:t>
      </w:r>
      <w:bookmarkEnd w:id="42"/>
      <w:r w:rsidRPr="009370C1">
        <w:t xml:space="preserve">3) riikliku muinsuskaitse all olevate või muinsuskaitsealal või kaitsetsoonis asuvate ehitiste </w:t>
      </w:r>
      <w:r w:rsidRPr="009370C1">
        <w:lastRenderedPageBreak/>
        <w:t>puhul Muinsuskaitseametiga;</w:t>
      </w:r>
      <w:r w:rsidRPr="009370C1">
        <w:br/>
      </w:r>
      <w:bookmarkStart w:id="43" w:name="para21lg3p4"/>
      <w:r w:rsidRPr="009370C1">
        <w:rPr>
          <w:bdr w:val="none" w:sz="0" w:space="0" w:color="auto" w:frame="1"/>
        </w:rPr>
        <w:t> </w:t>
      </w:r>
      <w:bookmarkEnd w:id="43"/>
      <w:r w:rsidRPr="009370C1">
        <w:t>4) looduskaitsealal või kaitsealuse objekti kaitsetsoonis paiknevate ehitiste puhul kaitseala valitsejaga;</w:t>
      </w:r>
      <w:r w:rsidRPr="009370C1">
        <w:br/>
      </w:r>
      <w:bookmarkStart w:id="44" w:name="para21lg3p5"/>
      <w:r w:rsidRPr="009370C1">
        <w:rPr>
          <w:bdr w:val="none" w:sz="0" w:space="0" w:color="auto" w:frame="1"/>
        </w:rPr>
        <w:t> </w:t>
      </w:r>
      <w:bookmarkEnd w:id="44"/>
      <w:r w:rsidRPr="009370C1">
        <w:t>5) teede ja tehnovõrkude ning teiste kaitsetsoone omavate objektide kaitsetsoonidesse rajatavate ehitiste puhul objektide omanikega;</w:t>
      </w:r>
    </w:p>
    <w:p w:rsidR="0075010C" w:rsidRPr="009370C1" w:rsidRDefault="0075010C">
      <w:pPr>
        <w:rPr>
          <w:sz w:val="24"/>
          <w:szCs w:val="24"/>
        </w:rPr>
      </w:pPr>
    </w:p>
    <w:sectPr w:rsidR="0075010C" w:rsidRPr="009370C1" w:rsidSect="00E37C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834BD"/>
    <w:rsid w:val="001C36D1"/>
    <w:rsid w:val="003817E3"/>
    <w:rsid w:val="00482D64"/>
    <w:rsid w:val="004D0FDB"/>
    <w:rsid w:val="00544FC5"/>
    <w:rsid w:val="005834BD"/>
    <w:rsid w:val="006E6FC3"/>
    <w:rsid w:val="0075010C"/>
    <w:rsid w:val="007F797B"/>
    <w:rsid w:val="008006EF"/>
    <w:rsid w:val="008574BA"/>
    <w:rsid w:val="009370C1"/>
    <w:rsid w:val="009F1038"/>
    <w:rsid w:val="00AF5F6E"/>
    <w:rsid w:val="00DA5D7E"/>
    <w:rsid w:val="00E37C19"/>
    <w:rsid w:val="00EE410F"/>
    <w:rsid w:val="00F1563F"/>
    <w:rsid w:val="00F6772F"/>
  </w:rsids>
  <m:mathPr>
    <m:mathFont m:val="Cambria Math"/>
    <m:brkBin m:val="before"/>
    <m:brkBinSub m:val="--"/>
    <m:smallFrac/>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37C19"/>
  </w:style>
  <w:style w:type="paragraph" w:styleId="Pealkiri3">
    <w:name w:val="heading 3"/>
    <w:basedOn w:val="Normaallaad"/>
    <w:link w:val="Pealkiri3Mrk"/>
    <w:uiPriority w:val="9"/>
    <w:qFormat/>
    <w:rsid w:val="005834B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5834BD"/>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5834BD"/>
    <w:rPr>
      <w:b/>
      <w:bCs/>
    </w:rPr>
  </w:style>
  <w:style w:type="paragraph" w:styleId="Normaallaadveeb">
    <w:name w:val="Normal (Web)"/>
    <w:basedOn w:val="Normaallaad"/>
    <w:uiPriority w:val="99"/>
    <w:semiHidden/>
    <w:unhideWhenUsed/>
    <w:rsid w:val="005834BD"/>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r="http://schemas.openxmlformats.org/officeDocument/2006/relationships" xmlns:w="http://schemas.openxmlformats.org/wordprocessingml/2006/main">
  <w:divs>
    <w:div w:id="39785894">
      <w:bodyDiv w:val="1"/>
      <w:marLeft w:val="0"/>
      <w:marRight w:val="0"/>
      <w:marTop w:val="0"/>
      <w:marBottom w:val="0"/>
      <w:divBdr>
        <w:top w:val="none" w:sz="0" w:space="0" w:color="auto"/>
        <w:left w:val="none" w:sz="0" w:space="0" w:color="auto"/>
        <w:bottom w:val="none" w:sz="0" w:space="0" w:color="auto"/>
        <w:right w:val="none" w:sz="0" w:space="0" w:color="auto"/>
      </w:divBdr>
    </w:div>
    <w:div w:id="97718323">
      <w:bodyDiv w:val="1"/>
      <w:marLeft w:val="0"/>
      <w:marRight w:val="0"/>
      <w:marTop w:val="0"/>
      <w:marBottom w:val="0"/>
      <w:divBdr>
        <w:top w:val="none" w:sz="0" w:space="0" w:color="auto"/>
        <w:left w:val="none" w:sz="0" w:space="0" w:color="auto"/>
        <w:bottom w:val="none" w:sz="0" w:space="0" w:color="auto"/>
        <w:right w:val="none" w:sz="0" w:space="0" w:color="auto"/>
      </w:divBdr>
    </w:div>
    <w:div w:id="144904315">
      <w:bodyDiv w:val="1"/>
      <w:marLeft w:val="0"/>
      <w:marRight w:val="0"/>
      <w:marTop w:val="0"/>
      <w:marBottom w:val="0"/>
      <w:divBdr>
        <w:top w:val="none" w:sz="0" w:space="0" w:color="auto"/>
        <w:left w:val="none" w:sz="0" w:space="0" w:color="auto"/>
        <w:bottom w:val="none" w:sz="0" w:space="0" w:color="auto"/>
        <w:right w:val="none" w:sz="0" w:space="0" w:color="auto"/>
      </w:divBdr>
    </w:div>
    <w:div w:id="671953822">
      <w:bodyDiv w:val="1"/>
      <w:marLeft w:val="0"/>
      <w:marRight w:val="0"/>
      <w:marTop w:val="0"/>
      <w:marBottom w:val="0"/>
      <w:divBdr>
        <w:top w:val="none" w:sz="0" w:space="0" w:color="auto"/>
        <w:left w:val="none" w:sz="0" w:space="0" w:color="auto"/>
        <w:bottom w:val="none" w:sz="0" w:space="0" w:color="auto"/>
        <w:right w:val="none" w:sz="0" w:space="0" w:color="auto"/>
      </w:divBdr>
    </w:div>
    <w:div w:id="748236434">
      <w:bodyDiv w:val="1"/>
      <w:marLeft w:val="0"/>
      <w:marRight w:val="0"/>
      <w:marTop w:val="0"/>
      <w:marBottom w:val="0"/>
      <w:divBdr>
        <w:top w:val="none" w:sz="0" w:space="0" w:color="auto"/>
        <w:left w:val="none" w:sz="0" w:space="0" w:color="auto"/>
        <w:bottom w:val="none" w:sz="0" w:space="0" w:color="auto"/>
        <w:right w:val="none" w:sz="0" w:space="0" w:color="auto"/>
      </w:divBdr>
    </w:div>
    <w:div w:id="940454532">
      <w:bodyDiv w:val="1"/>
      <w:marLeft w:val="0"/>
      <w:marRight w:val="0"/>
      <w:marTop w:val="0"/>
      <w:marBottom w:val="0"/>
      <w:divBdr>
        <w:top w:val="none" w:sz="0" w:space="0" w:color="auto"/>
        <w:left w:val="none" w:sz="0" w:space="0" w:color="auto"/>
        <w:bottom w:val="none" w:sz="0" w:space="0" w:color="auto"/>
        <w:right w:val="none" w:sz="0" w:space="0" w:color="auto"/>
      </w:divBdr>
    </w:div>
    <w:div w:id="1016923061">
      <w:bodyDiv w:val="1"/>
      <w:marLeft w:val="0"/>
      <w:marRight w:val="0"/>
      <w:marTop w:val="0"/>
      <w:marBottom w:val="0"/>
      <w:divBdr>
        <w:top w:val="none" w:sz="0" w:space="0" w:color="auto"/>
        <w:left w:val="none" w:sz="0" w:space="0" w:color="auto"/>
        <w:bottom w:val="none" w:sz="0" w:space="0" w:color="auto"/>
        <w:right w:val="none" w:sz="0" w:space="0" w:color="auto"/>
      </w:divBdr>
    </w:div>
    <w:div w:id="1308321541">
      <w:bodyDiv w:val="1"/>
      <w:marLeft w:val="0"/>
      <w:marRight w:val="0"/>
      <w:marTop w:val="0"/>
      <w:marBottom w:val="0"/>
      <w:divBdr>
        <w:top w:val="none" w:sz="0" w:space="0" w:color="auto"/>
        <w:left w:val="none" w:sz="0" w:space="0" w:color="auto"/>
        <w:bottom w:val="none" w:sz="0" w:space="0" w:color="auto"/>
        <w:right w:val="none" w:sz="0" w:space="0" w:color="auto"/>
      </w:divBdr>
    </w:div>
    <w:div w:id="20150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7327</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Gerli Veeleid</dc:creator>
  <cp:lastModifiedBy>Indrek-PC</cp:lastModifiedBy>
  <cp:revision>2</cp:revision>
  <dcterms:created xsi:type="dcterms:W3CDTF">2019-04-03T07:47:00Z</dcterms:created>
  <dcterms:modified xsi:type="dcterms:W3CDTF">2019-04-03T07:47:00Z</dcterms:modified>
</cp:coreProperties>
</file>