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95" w:type="dxa"/>
        <w:tblLayout w:type="fixed"/>
        <w:tblLook w:val="04A0"/>
      </w:tblPr>
      <w:tblGrid>
        <w:gridCol w:w="562"/>
        <w:gridCol w:w="2268"/>
        <w:gridCol w:w="1842"/>
        <w:gridCol w:w="2835"/>
        <w:gridCol w:w="1843"/>
        <w:gridCol w:w="3545"/>
      </w:tblGrid>
      <w:tr w:rsidR="003B1B5C" w:rsidRPr="00A12BAF" w:rsidTr="004E5D6D">
        <w:tc>
          <w:tcPr>
            <w:tcW w:w="12895" w:type="dxa"/>
            <w:gridSpan w:val="6"/>
          </w:tcPr>
          <w:p w:rsidR="003B1B5C" w:rsidRPr="003B1B5C" w:rsidRDefault="003B1B5C" w:rsidP="00E15ECA">
            <w:pPr>
              <w:ind w:left="33" w:hanging="33"/>
              <w:rPr>
                <w:b/>
                <w:sz w:val="24"/>
                <w:szCs w:val="24"/>
              </w:rPr>
            </w:pPr>
            <w:r w:rsidRPr="003B1B5C">
              <w:rPr>
                <w:b/>
                <w:sz w:val="24"/>
                <w:szCs w:val="24"/>
              </w:rPr>
              <w:t>Kooskõlastuste koondtabel</w:t>
            </w:r>
          </w:p>
        </w:tc>
      </w:tr>
      <w:tr w:rsidR="00EA3A9A" w:rsidRPr="00A12BAF" w:rsidTr="00687AA1">
        <w:tc>
          <w:tcPr>
            <w:tcW w:w="562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 xml:space="preserve">JRK </w:t>
            </w:r>
          </w:p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268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Kooskõlastatavorganisatsioon ja kooskõlastaja</w:t>
            </w:r>
          </w:p>
        </w:tc>
        <w:tc>
          <w:tcPr>
            <w:tcW w:w="1842" w:type="dxa"/>
          </w:tcPr>
          <w:p w:rsidR="00EA3A9A" w:rsidRPr="00A12BAF" w:rsidRDefault="00342FB2" w:rsidP="00342FB2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kooskõlastuseaeg</w:t>
            </w:r>
          </w:p>
        </w:tc>
        <w:tc>
          <w:tcPr>
            <w:tcW w:w="2835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kooskõlastusesisu</w:t>
            </w:r>
          </w:p>
        </w:tc>
        <w:tc>
          <w:tcPr>
            <w:tcW w:w="1843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kooskõlastuseoriginaaliasukoht</w:t>
            </w:r>
          </w:p>
        </w:tc>
        <w:tc>
          <w:tcPr>
            <w:tcW w:w="3545" w:type="dxa"/>
          </w:tcPr>
          <w:p w:rsidR="00EA3A9A" w:rsidRPr="00A12BAF" w:rsidRDefault="00EA3A9A" w:rsidP="00E15ECA">
            <w:pPr>
              <w:ind w:left="33" w:hanging="33"/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märkused</w:t>
            </w:r>
          </w:p>
        </w:tc>
      </w:tr>
      <w:tr w:rsidR="00EA3A9A" w:rsidRPr="00A12BAF" w:rsidTr="00687AA1">
        <w:trPr>
          <w:trHeight w:val="880"/>
        </w:trPr>
        <w:tc>
          <w:tcPr>
            <w:tcW w:w="562" w:type="dxa"/>
          </w:tcPr>
          <w:p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E2DA6" w:rsidRPr="00A12BAF" w:rsidRDefault="00EA3A9A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Maanteeamet</w:t>
            </w:r>
            <w:r w:rsidR="007E2DA6" w:rsidRPr="00A12BAF">
              <w:rPr>
                <w:sz w:val="20"/>
                <w:szCs w:val="20"/>
              </w:rPr>
              <w:t>,</w:t>
            </w:r>
          </w:p>
          <w:p w:rsidR="007E2DA6" w:rsidRPr="00A12BAF" w:rsidRDefault="007E2DA6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Marek Lind</w:t>
            </w:r>
          </w:p>
          <w:p w:rsidR="007E2DA6" w:rsidRPr="00A12BAF" w:rsidRDefault="007E2DA6" w:rsidP="007E2DA6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juhtivspetsialist</w:t>
            </w:r>
          </w:p>
          <w:p w:rsidR="00EA3A9A" w:rsidRPr="00A12BAF" w:rsidRDefault="007E2DA6" w:rsidP="007E2DA6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taristu teenuste osakond</w:t>
            </w:r>
          </w:p>
        </w:tc>
        <w:tc>
          <w:tcPr>
            <w:tcW w:w="1842" w:type="dxa"/>
          </w:tcPr>
          <w:p w:rsidR="00EA3A9A" w:rsidRPr="00A12BAF" w:rsidRDefault="00792715" w:rsidP="00792715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 xml:space="preserve">11.06.2020 </w:t>
            </w:r>
            <w:r w:rsidR="00365C8E" w:rsidRPr="00A12BAF">
              <w:rPr>
                <w:sz w:val="20"/>
                <w:szCs w:val="20"/>
              </w:rPr>
              <w:t>kooskõlastuse</w:t>
            </w:r>
            <w:r w:rsidRPr="00A12BAF">
              <w:rPr>
                <w:sz w:val="20"/>
                <w:szCs w:val="20"/>
              </w:rPr>
              <w:t xml:space="preserve"> </w:t>
            </w:r>
            <w:r w:rsidR="00365C8E" w:rsidRPr="00A12BAF">
              <w:rPr>
                <w:sz w:val="20"/>
                <w:szCs w:val="20"/>
              </w:rPr>
              <w:t xml:space="preserve">nr </w:t>
            </w:r>
            <w:r w:rsidRPr="00A12BAF">
              <w:rPr>
                <w:sz w:val="20"/>
                <w:szCs w:val="20"/>
              </w:rPr>
              <w:t>15-2/20/5017-3</w:t>
            </w:r>
          </w:p>
        </w:tc>
        <w:tc>
          <w:tcPr>
            <w:tcW w:w="2835" w:type="dxa"/>
          </w:tcPr>
          <w:p w:rsidR="00EA3A9A" w:rsidRPr="00A12BAF" w:rsidRDefault="007E2DA6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Võttes aluseks ehitusseadustiku (edaspidi EhS) ja planeerimisseaduse (edaspidi PlanS) kooskõlastame planeeringu.</w:t>
            </w:r>
          </w:p>
        </w:tc>
        <w:tc>
          <w:tcPr>
            <w:tcW w:w="1843" w:type="dxa"/>
          </w:tcPr>
          <w:p w:rsidR="00EA3A9A" w:rsidRPr="00A12BAF" w:rsidRDefault="00687AA1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Digidoc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failis, lisatud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detailplaneeringukausta</w:t>
            </w:r>
          </w:p>
        </w:tc>
        <w:tc>
          <w:tcPr>
            <w:tcW w:w="3545" w:type="dxa"/>
          </w:tcPr>
          <w:p w:rsidR="007E2DA6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Palume planeeringu elluviimisel arvestada järgnevaga.</w:t>
            </w:r>
          </w:p>
          <w:p w:rsidR="007E2DA6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1. Kõik riigitee kaitsevööndis kavandatud ehitusloa kohustusega tööde projektid tuleb esitada Maanteeametile nõusoleku saamiseks.</w:t>
            </w:r>
          </w:p>
          <w:p w:rsidR="00EA3A9A" w:rsidRPr="00A12BAF" w:rsidRDefault="007E2DA6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2. Kui kohalik omavalitsus annab planeeringualal projekteerimistingimusi EhS § 27 alusel kavandatakse muudatusi riigitee kaitsevööndis, siis palume kaasata Maanteeametit menetlusse</w:t>
            </w:r>
          </w:p>
        </w:tc>
      </w:tr>
      <w:tr w:rsidR="00EA3A9A" w:rsidRPr="00A12BAF" w:rsidTr="00687AA1">
        <w:tc>
          <w:tcPr>
            <w:tcW w:w="562" w:type="dxa"/>
          </w:tcPr>
          <w:p w:rsidR="00EA3A9A" w:rsidRPr="00A12BAF" w:rsidRDefault="00EA3A9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2FB2" w:rsidRPr="00A12BAF" w:rsidRDefault="00EA3A9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Elektrilevi OÜ</w:t>
            </w:r>
          </w:p>
          <w:p w:rsidR="00EA3A9A" w:rsidRPr="00A12BAF" w:rsidRDefault="00792715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Marge Kasenurm</w:t>
            </w:r>
          </w:p>
        </w:tc>
        <w:tc>
          <w:tcPr>
            <w:tcW w:w="1842" w:type="dxa"/>
          </w:tcPr>
          <w:p w:rsidR="00EA3A9A" w:rsidRPr="00A12BAF" w:rsidRDefault="00566041" w:rsidP="0056604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06.05.2020 </w:t>
            </w:r>
            <w:r w:rsidR="008162B3" w:rsidRPr="00A12BAF">
              <w:rPr>
                <w:sz w:val="20"/>
                <w:szCs w:val="20"/>
              </w:rPr>
              <w:t>kooskõlastuse</w:t>
            </w:r>
            <w:r w:rsidR="00CC4271" w:rsidRPr="00A12BAF">
              <w:rPr>
                <w:sz w:val="20"/>
                <w:szCs w:val="20"/>
              </w:rPr>
              <w:t xml:space="preserve"> </w:t>
            </w:r>
            <w:r w:rsidR="008162B3" w:rsidRPr="00A12BAF">
              <w:rPr>
                <w:sz w:val="20"/>
                <w:szCs w:val="20"/>
              </w:rPr>
              <w:t xml:space="preserve">nr </w:t>
            </w:r>
            <w:r w:rsidRPr="00A12BAF">
              <w:rPr>
                <w:sz w:val="20"/>
                <w:szCs w:val="20"/>
              </w:rPr>
              <w:t>7678585199</w:t>
            </w:r>
          </w:p>
        </w:tc>
        <w:tc>
          <w:tcPr>
            <w:tcW w:w="2835" w:type="dxa"/>
          </w:tcPr>
          <w:p w:rsidR="00EA3A9A" w:rsidRPr="00A12BAF" w:rsidRDefault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Kooskõlastatud</w:t>
            </w:r>
            <w:r w:rsidR="00CC427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tingimustel</w:t>
            </w:r>
          </w:p>
        </w:tc>
        <w:tc>
          <w:tcPr>
            <w:tcW w:w="1843" w:type="dxa"/>
          </w:tcPr>
          <w:p w:rsidR="00EA3A9A" w:rsidRPr="00A12BAF" w:rsidRDefault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Digidoc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failis, lisatud</w:t>
            </w:r>
            <w:r w:rsidR="007E2DA6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detailplaneeringukausta</w:t>
            </w:r>
          </w:p>
        </w:tc>
        <w:tc>
          <w:tcPr>
            <w:tcW w:w="3545" w:type="dxa"/>
          </w:tcPr>
          <w:p w:rsidR="00EA3A9A" w:rsidRPr="00A12BAF" w:rsidRDefault="00342FB2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Tööjoonised</w:t>
            </w:r>
            <w:r w:rsidR="0056604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kooskõlastada</w:t>
            </w:r>
            <w:r w:rsidR="00566041" w:rsidRPr="00A12BAF">
              <w:rPr>
                <w:sz w:val="20"/>
                <w:szCs w:val="20"/>
              </w:rPr>
              <w:t xml:space="preserve"> </w:t>
            </w:r>
            <w:r w:rsidRPr="00A12BAF">
              <w:rPr>
                <w:sz w:val="20"/>
                <w:szCs w:val="20"/>
              </w:rPr>
              <w:t>täiendavalt</w:t>
            </w:r>
          </w:p>
        </w:tc>
      </w:tr>
      <w:tr w:rsidR="00357FBA" w:rsidRPr="00A12BAF" w:rsidTr="00687AA1">
        <w:tc>
          <w:tcPr>
            <w:tcW w:w="562" w:type="dxa"/>
          </w:tcPr>
          <w:p w:rsidR="00357FBA" w:rsidRPr="00A12BAF" w:rsidRDefault="00357FB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57FBA" w:rsidRPr="00A12BAF" w:rsidRDefault="00357FBA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Terviseamet,</w:t>
            </w:r>
          </w:p>
          <w:p w:rsidR="00A12BAF" w:rsidRPr="00A12BAF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A12BAF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Karmen Ainsalu</w:t>
            </w:r>
          </w:p>
          <w:p w:rsidR="00A12BAF" w:rsidRPr="00A12BAF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A12BAF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vaneminspektor</w:t>
            </w:r>
          </w:p>
          <w:p w:rsidR="00A12BAF" w:rsidRPr="00A12BAF" w:rsidRDefault="00A12BAF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Põhja regionaalosakond</w:t>
            </w:r>
          </w:p>
        </w:tc>
        <w:tc>
          <w:tcPr>
            <w:tcW w:w="1842" w:type="dxa"/>
          </w:tcPr>
          <w:p w:rsidR="00357FBA" w:rsidRPr="00A12BAF" w:rsidRDefault="00A12BAF" w:rsidP="008162B3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01.09.2020 nr 9.3-1/20/529-5</w:t>
            </w:r>
          </w:p>
        </w:tc>
        <w:tc>
          <w:tcPr>
            <w:tcW w:w="2835" w:type="dxa"/>
          </w:tcPr>
          <w:tbl>
            <w:tblPr>
              <w:tblW w:w="27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7"/>
            </w:tblGrid>
            <w:tr w:rsidR="00A12BAF" w:rsidRPr="00A12BAF" w:rsidTr="00A12BAF">
              <w:trPr>
                <w:trHeight w:val="104"/>
              </w:trPr>
              <w:tc>
                <w:tcPr>
                  <w:tcW w:w="2717" w:type="dxa"/>
                </w:tcPr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>Amet on tutvunud esitatud detailplaneeringu materjalidega ja kooskõlastab detailplaneeringu. Lisaks juhib tähelepanu järgnevale: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>• Vältida mürarikaste seadmete suunamistteisteelamute suunas. Tehnoseadmete müratasemed ei tohi planeeritavaning olemasolevate elamualade välisõhus ületada KeM määrus nr 71 lisas 1 kehtestatud II müra kategooria tööstusmüra sihtväärtust.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• Elamute siseruumide müratasemed ei tohi ületada sotsiaalministri 04.03.2002 </w:t>
                  </w: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määruses nr 42 „Müra normtasemed elu-ja puhkealal, elamutes ning ühiskasutusega hoonetes ja mürataseme mõõtmise meetodid” kehtestatud normtasemeid. Vajadusel rakendada müravastaseid meetmeid lähtudes muuhulgas EVS 842:2003 „Ehitiste heliisolatsiooninõuded. Kaitse müra eest.“.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>• Ehitusaegsed müratasemed ei tohi läheduses asuvatel elamualadel ajavahemikul 21.00-07.00 ületada KeM määrus nr 71 lisas 1 toodud II mürakategooria tööstusmüra normtaset. Täiendavalt tuleks tähelepanu pöörata sellele, et ehitusaegsed vibratsioonitasemed ei ületaks sotsiaalministri 17.05.2002 määruses nr 78 „Vibratsiooni piirväärtused elamutes ja ühiskasutusega hoonetes ning vibratsiooni mõõtmise meetodid“ § 3 toodud piirväärtuseid.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t xml:space="preserve">• Puurkaevu tamponeerimisel arvestada keskkonnaministri 09.07.2015. määruses nr 43 „Nõuded salvkaevu konstruktsiooni, puurkaevu või -augu ehitusprojekti ja konstruktsiooni ning </w:t>
                  </w:r>
                  <w:r w:rsidRPr="00A12BAF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lammutamise ja ümberehitamise ehitusprojekti kohta, puurkaevu või -augu projekteerimise, rajamise, kasutusele võtmise, ümberehitamise, lammutamise ja konserveerimise korra ning puurkaevuvõi -augu asukoha kooskõlastamise, ehitusloa ja kasutusloa taotluste, ehitus-või kasutusteatise, puurimispäeviku, salvkaevu ehitus-või kasutusteatise, puurkaevu või -augu ja salvkaevu andmete keskkonnaregistrisse kandmiseks esitamise ning puurkaevu või -augu ja salvkaevu lammutamise teatise vormid“ toodud nõuetega.</w:t>
                  </w:r>
                </w:p>
                <w:p w:rsidR="00A12BAF" w:rsidRPr="00A12BAF" w:rsidRDefault="00A12BAF" w:rsidP="00A12BAF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</w:p>
                <w:p w:rsidR="00A12BAF" w:rsidRPr="00A12BAF" w:rsidRDefault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357FBA" w:rsidRPr="00A12BAF" w:rsidRDefault="00357F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57FBA" w:rsidRPr="00A12BAF" w:rsidRDefault="00A12BAF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lastRenderedPageBreak/>
              <w:t>Digidoc failis, lisatud detailplaneeringukausta</w:t>
            </w:r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7"/>
            </w:tblGrid>
            <w:tr w:rsidR="00F47DA5">
              <w:trPr>
                <w:trHeight w:val="104"/>
              </w:trPr>
              <w:tc>
                <w:tcPr>
                  <w:tcW w:w="2717" w:type="dxa"/>
                </w:tcPr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47DA5">
                    <w:rPr>
                      <w:sz w:val="20"/>
                      <w:szCs w:val="20"/>
                    </w:rPr>
                    <w:t xml:space="preserve">Terviseameti kirjas 03.07.2020 nr9.3-1/20/529-3 )lisatud kooskõlastuste kausta) küsitud andmed Mürauuringu osas esitati Terviseametile. Samas kirjas juhtis Terviseamet tähelepanu </w:t>
                  </w:r>
                </w:p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47DA5">
                    <w:rPr>
                      <w:sz w:val="20"/>
                      <w:szCs w:val="20"/>
                    </w:rPr>
                    <w:t>asjaolule, et detailplaneeringu põhijoonisel ning tugiplaanil kujutatud puurkaevu asukoht ei ühti maa-ameti geoportaalis kättesaadavate andmetega. Puurkaevu asukoht geodeetilisel alusplaanil oli korrektne ja maa-amet on erisuse tänaseks korrigeerinud.</w:t>
                  </w:r>
                </w:p>
              </w:tc>
            </w:tr>
          </w:tbl>
          <w:p w:rsidR="00357FBA" w:rsidRPr="00A12BAF" w:rsidRDefault="00357FBA" w:rsidP="00A12BAF">
            <w:pPr>
              <w:rPr>
                <w:sz w:val="20"/>
                <w:szCs w:val="20"/>
              </w:rPr>
            </w:pPr>
          </w:p>
        </w:tc>
      </w:tr>
      <w:tr w:rsidR="000461F1" w:rsidRPr="00A12BAF" w:rsidTr="00687AA1"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0461F1" w:rsidRPr="00A12BAF" w:rsidRDefault="000461F1" w:rsidP="00D7024E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AS ELVESO, </w:t>
            </w:r>
          </w:p>
          <w:p w:rsidR="000461F1" w:rsidRPr="00A12BAF" w:rsidRDefault="000461F1" w:rsidP="006C3EB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VK teenistusetehnilinespetsialist</w:t>
            </w:r>
          </w:p>
          <w:p w:rsidR="000461F1" w:rsidRPr="00A12BAF" w:rsidRDefault="000461F1" w:rsidP="00D7024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TiinaRaide</w:t>
            </w:r>
          </w:p>
        </w:tc>
        <w:tc>
          <w:tcPr>
            <w:tcW w:w="1842" w:type="dxa"/>
          </w:tcPr>
          <w:p w:rsidR="000461F1" w:rsidRPr="00A12BAF" w:rsidRDefault="000461F1" w:rsidP="00D7024E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18.08.2020</w:t>
            </w:r>
          </w:p>
          <w:p w:rsidR="000461F1" w:rsidRPr="00A12BAF" w:rsidRDefault="000461F1" w:rsidP="000461F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Detailplaneeringu kooskõlastus nr: 302/VK</w:t>
            </w:r>
          </w:p>
        </w:tc>
        <w:tc>
          <w:tcPr>
            <w:tcW w:w="2835" w:type="dxa"/>
          </w:tcPr>
          <w:p w:rsidR="000461F1" w:rsidRPr="00A12BAF" w:rsidRDefault="000461F1">
            <w:pPr>
              <w:rPr>
                <w:sz w:val="20"/>
                <w:szCs w:val="20"/>
                <w:highlight w:val="yellow"/>
              </w:rPr>
            </w:pPr>
            <w:r w:rsidRPr="00A12BAF">
              <w:rPr>
                <w:sz w:val="20"/>
                <w:szCs w:val="20"/>
              </w:rPr>
              <w:t>Kooskõlastatud tingimustel</w:t>
            </w:r>
          </w:p>
        </w:tc>
        <w:tc>
          <w:tcPr>
            <w:tcW w:w="1843" w:type="dxa"/>
          </w:tcPr>
          <w:p w:rsidR="000461F1" w:rsidRPr="00A12BAF" w:rsidRDefault="000461F1" w:rsidP="00272DD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Digidoc failis, lisatud detailplaneeringukausta</w:t>
            </w:r>
          </w:p>
        </w:tc>
        <w:tc>
          <w:tcPr>
            <w:tcW w:w="3545" w:type="dxa"/>
          </w:tcPr>
          <w:p w:rsidR="000461F1" w:rsidRPr="00A12BAF" w:rsidRDefault="000461F1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 Tingimused: </w:t>
            </w:r>
          </w:p>
          <w:p w:rsidR="000461F1" w:rsidRPr="00A12BAF" w:rsidRDefault="000461F1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1) Esitada paberkandjal projekt koos kooskõlastustega ja digitaalselt mälupulgal AS-le ELVESO hiljemalt 11.09.2020. </w:t>
            </w:r>
          </w:p>
          <w:p w:rsidR="000461F1" w:rsidRPr="00A12BAF" w:rsidRDefault="000461F1" w:rsidP="00A12BAF">
            <w:pPr>
              <w:rPr>
                <w:sz w:val="20"/>
                <w:szCs w:val="20"/>
              </w:rPr>
            </w:pPr>
          </w:p>
          <w:p w:rsidR="000461F1" w:rsidRPr="00A12BAF" w:rsidRDefault="000461F1" w:rsidP="00A12BAF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Kooskõlastus kehtib kuni kooskõlastuse andmise aluseks olnud asjaolude muutumiseni (sh, näiteks, projekti või detailplaneeringu muutmine, ühisveevärgi ja –kanalisatsiooni arendamise kava muutmine, piirkonna </w:t>
            </w:r>
            <w:r w:rsidRPr="00A12BAF">
              <w:rPr>
                <w:sz w:val="20"/>
                <w:szCs w:val="20"/>
              </w:rPr>
              <w:lastRenderedPageBreak/>
              <w:t>ÜVK lahenduste põhimõtteline muutmine seoses teiste planeeringute vastuvõtmisega, üldplaneeringu muutmine jms), maksimaalselt üks aasta kooskõlastamisest.</w:t>
            </w:r>
          </w:p>
        </w:tc>
      </w:tr>
      <w:tr w:rsidR="000461F1" w:rsidRPr="00A12BAF" w:rsidTr="00FA2F97"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0461F1" w:rsidRPr="00FA2F97" w:rsidRDefault="000461F1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 xml:space="preserve">Rae Vallavalitsus, </w:t>
            </w:r>
          </w:p>
          <w:p w:rsidR="000461F1" w:rsidRPr="00FA2F97" w:rsidRDefault="00FA2F97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T</w:t>
            </w:r>
            <w:r w:rsidR="000461F1" w:rsidRPr="00FA2F97">
              <w:rPr>
                <w:sz w:val="20"/>
                <w:szCs w:val="20"/>
              </w:rPr>
              <w:t>eehoiuspetsialist</w:t>
            </w:r>
          </w:p>
          <w:p w:rsidR="00FA2F97" w:rsidRPr="00FA2F97" w:rsidRDefault="00FA2F97" w:rsidP="00945634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Hannes Karon</w:t>
            </w:r>
          </w:p>
        </w:tc>
        <w:tc>
          <w:tcPr>
            <w:tcW w:w="1842" w:type="dxa"/>
            <w:shd w:val="clear" w:color="auto" w:fill="FFFFFF" w:themeFill="background1"/>
          </w:tcPr>
          <w:p w:rsidR="000461F1" w:rsidRPr="00FA2F97" w:rsidRDefault="00FA2F97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15.09.2020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0461F1" w:rsidRPr="00FA2F97" w:rsidRDefault="00FA2F97">
            <w:pPr>
              <w:rPr>
                <w:sz w:val="20"/>
                <w:szCs w:val="20"/>
              </w:rPr>
            </w:pPr>
            <w:r w:rsidRPr="00FA2F97">
              <w:rPr>
                <w:sz w:val="20"/>
                <w:szCs w:val="20"/>
              </w:rPr>
              <w:t>Kooskõlastan</w:t>
            </w:r>
          </w:p>
        </w:tc>
        <w:tc>
          <w:tcPr>
            <w:tcW w:w="1843" w:type="dxa"/>
          </w:tcPr>
          <w:p w:rsidR="000461F1" w:rsidRPr="00A12BAF" w:rsidRDefault="00FA2F97" w:rsidP="006B2E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Lisatud kooskõlastuste kausta</w:t>
            </w:r>
          </w:p>
        </w:tc>
        <w:tc>
          <w:tcPr>
            <w:tcW w:w="3545" w:type="dxa"/>
          </w:tcPr>
          <w:p w:rsidR="000461F1" w:rsidRPr="00600A56" w:rsidRDefault="00FA2F97" w:rsidP="0060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61F1" w:rsidRPr="00A12BAF" w:rsidTr="00600A56">
        <w:trPr>
          <w:trHeight w:val="983"/>
        </w:trPr>
        <w:tc>
          <w:tcPr>
            <w:tcW w:w="562" w:type="dxa"/>
            <w:shd w:val="clear" w:color="auto" w:fill="FFFFFF" w:themeFill="background1"/>
          </w:tcPr>
          <w:p w:rsidR="000461F1" w:rsidRPr="00600A56" w:rsidRDefault="000461F1">
            <w:pPr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0461F1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 xml:space="preserve">Rae Vallavalitsus, </w:t>
            </w:r>
            <w:r w:rsidR="00600A56" w:rsidRPr="00600A56">
              <w:rPr>
                <w:sz w:val="20"/>
                <w:szCs w:val="20"/>
              </w:rPr>
              <w:t>Planeeringute spetsialist</w:t>
            </w:r>
          </w:p>
          <w:p w:rsidR="00600A56" w:rsidRPr="00600A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Pille Vals</w:t>
            </w:r>
          </w:p>
        </w:tc>
        <w:tc>
          <w:tcPr>
            <w:tcW w:w="1842" w:type="dxa"/>
          </w:tcPr>
          <w:p w:rsidR="000461F1" w:rsidRPr="00600A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6/12/2020</w:t>
            </w:r>
          </w:p>
          <w:p w:rsidR="00600A56" w:rsidRPr="00A12BAF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Kiri</w:t>
            </w:r>
          </w:p>
        </w:tc>
        <w:tc>
          <w:tcPr>
            <w:tcW w:w="2835" w:type="dxa"/>
          </w:tcPr>
          <w:p w:rsidR="00600A56" w:rsidRPr="00600A56" w:rsidRDefault="00600A56" w:rsidP="00600A56">
            <w:pPr>
              <w:pStyle w:val="xmsonormal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  <w:r w:rsidRPr="00600A56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Vaatasin esitatud detailplaneeringu üle ja täiendavaid märkuseid ei esita. Minu poolt on detailplaneering kooskõlastatud.</w:t>
            </w:r>
          </w:p>
          <w:p w:rsidR="000461F1" w:rsidRPr="00A12BAF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61F1" w:rsidRPr="00A12BAF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Lisatud kooskõlastuste kausta</w:t>
            </w:r>
          </w:p>
        </w:tc>
        <w:tc>
          <w:tcPr>
            <w:tcW w:w="3545" w:type="dxa"/>
          </w:tcPr>
          <w:p w:rsidR="00600A56" w:rsidRDefault="00600A56" w:rsidP="00600A56">
            <w:pPr>
              <w:rPr>
                <w:sz w:val="20"/>
                <w:szCs w:val="20"/>
              </w:rPr>
            </w:pPr>
            <w:r w:rsidRPr="00600A56">
              <w:rPr>
                <w:sz w:val="20"/>
                <w:szCs w:val="20"/>
              </w:rPr>
              <w:t>Vastavaltvarasematele märkustelele on täiendatud Radooni uuringute osa ja haljastuse osa</w:t>
            </w:r>
            <w:r>
              <w:rPr>
                <w:sz w:val="20"/>
                <w:szCs w:val="20"/>
              </w:rPr>
              <w:t xml:space="preserve"> ning saadetud uuesti läbi vaatamiseks.</w:t>
            </w:r>
          </w:p>
          <w:p w:rsidR="00021F35" w:rsidRDefault="00021F35" w:rsidP="00600A56">
            <w:pPr>
              <w:rPr>
                <w:sz w:val="20"/>
                <w:szCs w:val="20"/>
              </w:rPr>
            </w:pPr>
          </w:p>
          <w:p w:rsidR="00021F35" w:rsidRDefault="00021F35" w:rsidP="00021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Viide kegtetule õigusaktile seletuskirja </w:t>
            </w:r>
          </w:p>
          <w:p w:rsidR="00021F35" w:rsidRPr="00A12BAF" w:rsidRDefault="00021F35" w:rsidP="00021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 3.10, eemaldatud.</w:t>
            </w:r>
          </w:p>
        </w:tc>
      </w:tr>
      <w:tr w:rsidR="000461F1" w:rsidRPr="00A12BAF" w:rsidTr="00687AA1">
        <w:trPr>
          <w:trHeight w:val="2030"/>
        </w:trPr>
        <w:tc>
          <w:tcPr>
            <w:tcW w:w="562" w:type="dxa"/>
          </w:tcPr>
          <w:p w:rsidR="000461F1" w:rsidRPr="00A12BAF" w:rsidRDefault="000461F1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61F1" w:rsidRPr="00A12BAF" w:rsidRDefault="000461F1" w:rsidP="00342FB2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Päästeamet,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Garri Mölder 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Ohutusjärelevalve büroo juhtivinspektor </w:t>
            </w:r>
          </w:p>
          <w:p w:rsidR="000461F1" w:rsidRPr="00A12BAF" w:rsidRDefault="000461F1" w:rsidP="00945634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Päästeameti Põhja päästekeskus</w:t>
            </w:r>
          </w:p>
          <w:p w:rsidR="000461F1" w:rsidRPr="00A12BAF" w:rsidRDefault="000461F1" w:rsidP="00342F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461F1" w:rsidRPr="00A12BAF" w:rsidRDefault="000461F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16.07.2020 nr 7.2-3.1/6361-2</w:t>
            </w:r>
          </w:p>
        </w:tc>
        <w:tc>
          <w:tcPr>
            <w:tcW w:w="2835" w:type="dxa"/>
          </w:tcPr>
          <w:p w:rsidR="000461F1" w:rsidRPr="00A12BAF" w:rsidRDefault="000461F1" w:rsidP="00046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Päästeseaduse § 5 lg 1 p 7 ja Planeerimisseaduse § 133 lg 1 alusel kooskõlastab Päästeameti Põhja</w:t>
            </w:r>
          </w:p>
          <w:p w:rsidR="000461F1" w:rsidRPr="00A12BAF" w:rsidRDefault="000461F1" w:rsidP="00046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päästekeskuse ohutusjärelevalve büroo juhtivinspektor Garri Mölder Sala Terrana OÜ poolt</w:t>
            </w:r>
          </w:p>
          <w:p w:rsidR="000461F1" w:rsidRPr="00A12BAF" w:rsidRDefault="000461F1" w:rsidP="000461F1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koostatud „Karla küla Pärna tee 18 kinnistu ja lähiala“ detailplaneeringu tuleohutuseosa.</w:t>
            </w:r>
          </w:p>
        </w:tc>
        <w:tc>
          <w:tcPr>
            <w:tcW w:w="1843" w:type="dxa"/>
          </w:tcPr>
          <w:p w:rsidR="000461F1" w:rsidRPr="00A12BAF" w:rsidRDefault="000461F1" w:rsidP="003A5E1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>Fail lisatud detailplaneeringukausta</w:t>
            </w:r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27"/>
            </w:tblGrid>
            <w:tr w:rsidR="00F47DA5" w:rsidRPr="00F47DA5">
              <w:trPr>
                <w:trHeight w:val="109"/>
              </w:trPr>
              <w:tc>
                <w:tcPr>
                  <w:tcW w:w="2827" w:type="dxa"/>
                </w:tcPr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47DA5">
                    <w:rPr>
                      <w:sz w:val="20"/>
                      <w:szCs w:val="20"/>
                    </w:rPr>
                    <w:t xml:space="preserve"> 03.06.2020 nr 7.2-3.1/4904-2 </w:t>
                  </w:r>
                </w:p>
                <w:p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47DA5">
                    <w:rPr>
                      <w:sz w:val="20"/>
                      <w:szCs w:val="20"/>
                    </w:rPr>
                    <w:t xml:space="preserve"> Karla küla Pärna tee 18 kinnistu ja lähiala detailplaneeringu kooskõlastamata jätmine</w:t>
                  </w:r>
                  <w:r>
                    <w:rPr>
                      <w:sz w:val="20"/>
                      <w:szCs w:val="20"/>
                    </w:rPr>
                    <w:t xml:space="preserve"> (lisatud kooskülastuste kausta), alusel tehtud muudatused, seejärel uuesti kooskõlastamiseks saadetud ja kooskõlastatud.</w:t>
                  </w:r>
                </w:p>
              </w:tc>
            </w:tr>
          </w:tbl>
          <w:p w:rsidR="000461F1" w:rsidRPr="00A12BAF" w:rsidRDefault="000461F1" w:rsidP="00E15ECA">
            <w:pPr>
              <w:ind w:left="33" w:hanging="33"/>
              <w:rPr>
                <w:sz w:val="20"/>
                <w:szCs w:val="20"/>
              </w:rPr>
            </w:pPr>
          </w:p>
        </w:tc>
      </w:tr>
    </w:tbl>
    <w:p w:rsidR="00BF2254" w:rsidRPr="00A12BAF" w:rsidRDefault="00BF2254">
      <w:pPr>
        <w:rPr>
          <w:sz w:val="20"/>
          <w:szCs w:val="20"/>
        </w:rPr>
      </w:pPr>
    </w:p>
    <w:sectPr w:rsidR="00BF2254" w:rsidRPr="00A12BAF" w:rsidSect="00EA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E7" w:rsidRDefault="00342EE7" w:rsidP="003B1B5C">
      <w:pPr>
        <w:spacing w:after="0" w:line="240" w:lineRule="auto"/>
      </w:pPr>
      <w:r>
        <w:separator/>
      </w:r>
    </w:p>
  </w:endnote>
  <w:endnote w:type="continuationSeparator" w:id="1">
    <w:p w:rsidR="00342EE7" w:rsidRDefault="00342EE7" w:rsidP="003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E7" w:rsidRDefault="00342EE7" w:rsidP="003B1B5C">
      <w:pPr>
        <w:spacing w:after="0" w:line="240" w:lineRule="auto"/>
      </w:pPr>
      <w:r>
        <w:separator/>
      </w:r>
    </w:p>
  </w:footnote>
  <w:footnote w:type="continuationSeparator" w:id="1">
    <w:p w:rsidR="00342EE7" w:rsidRDefault="00342EE7" w:rsidP="003B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5C" w:rsidRDefault="003B1B5C" w:rsidP="003B1B5C">
    <w:pPr>
      <w:pStyle w:val="Header"/>
      <w:jc w:val="right"/>
    </w:pPr>
    <w:r w:rsidRPr="003B1B5C">
      <w:t>KARLA KÜLA PÄRNA TEE 18 KINNISTU DETAILPLANEE</w:t>
    </w:r>
    <w:r>
      <w:t>R</w:t>
    </w:r>
    <w:r w:rsidRPr="003B1B5C">
      <w:t>ING DP1067</w:t>
    </w:r>
  </w:p>
  <w:p w:rsidR="003B1B5C" w:rsidRDefault="003B1B5C" w:rsidP="003B1B5C">
    <w:pPr>
      <w:pStyle w:val="Header"/>
      <w:jc w:val="right"/>
    </w:pPr>
  </w:p>
  <w:p w:rsidR="003B1B5C" w:rsidRDefault="003A37C0">
    <w:pPr>
      <w:pStyle w:val="Header"/>
    </w:pPr>
    <w:r>
      <w:t>LISA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8D" w:rsidRDefault="005A69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B85"/>
    <w:multiLevelType w:val="multilevel"/>
    <w:tmpl w:val="FBFA314A"/>
    <w:lvl w:ilvl="0">
      <w:start w:val="1"/>
      <w:numFmt w:val="decimal"/>
      <w:lvlText w:val="%1.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color w:val="00990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24"/>
      </w:pPr>
      <w:rPr>
        <w:rFonts w:ascii="Verdana" w:hAnsi="Verdana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3144"/>
        </w:tabs>
        <w:ind w:left="3144" w:hanging="624"/>
      </w:pPr>
      <w:rPr>
        <w:rFonts w:ascii="Verdana" w:hAnsi="Verdana" w:hint="default"/>
        <w:b/>
        <w:i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08"/>
        </w:tabs>
        <w:ind w:left="0" w:hanging="62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1">
    <w:nsid w:val="62A531D1"/>
    <w:multiLevelType w:val="multilevel"/>
    <w:tmpl w:val="D4CAE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9A"/>
    <w:rsid w:val="00021F35"/>
    <w:rsid w:val="000461F1"/>
    <w:rsid w:val="000F50E6"/>
    <w:rsid w:val="001430AB"/>
    <w:rsid w:val="001B05B8"/>
    <w:rsid w:val="001B3BDF"/>
    <w:rsid w:val="001F4015"/>
    <w:rsid w:val="00295B79"/>
    <w:rsid w:val="002A08FA"/>
    <w:rsid w:val="00342EE7"/>
    <w:rsid w:val="00342FB2"/>
    <w:rsid w:val="00357FBA"/>
    <w:rsid w:val="003610CB"/>
    <w:rsid w:val="00365C8E"/>
    <w:rsid w:val="003A37C0"/>
    <w:rsid w:val="003A5E1A"/>
    <w:rsid w:val="003B1B5C"/>
    <w:rsid w:val="00463EEF"/>
    <w:rsid w:val="005006B0"/>
    <w:rsid w:val="00547F5F"/>
    <w:rsid w:val="00566041"/>
    <w:rsid w:val="005A698D"/>
    <w:rsid w:val="00600A56"/>
    <w:rsid w:val="00687AA1"/>
    <w:rsid w:val="006B2ED2"/>
    <w:rsid w:val="006C3EB1"/>
    <w:rsid w:val="00734606"/>
    <w:rsid w:val="00740EBD"/>
    <w:rsid w:val="00792715"/>
    <w:rsid w:val="007E2DA6"/>
    <w:rsid w:val="007E2F68"/>
    <w:rsid w:val="008038D5"/>
    <w:rsid w:val="008162B3"/>
    <w:rsid w:val="008877D7"/>
    <w:rsid w:val="00945634"/>
    <w:rsid w:val="009724DD"/>
    <w:rsid w:val="00A0185C"/>
    <w:rsid w:val="00A12BAF"/>
    <w:rsid w:val="00A457A5"/>
    <w:rsid w:val="00A57C32"/>
    <w:rsid w:val="00AA220F"/>
    <w:rsid w:val="00B10C73"/>
    <w:rsid w:val="00B666D1"/>
    <w:rsid w:val="00BF2254"/>
    <w:rsid w:val="00BF6F4B"/>
    <w:rsid w:val="00CC4271"/>
    <w:rsid w:val="00D15D46"/>
    <w:rsid w:val="00D514AB"/>
    <w:rsid w:val="00D7024E"/>
    <w:rsid w:val="00D96704"/>
    <w:rsid w:val="00E01975"/>
    <w:rsid w:val="00E15ECA"/>
    <w:rsid w:val="00E40592"/>
    <w:rsid w:val="00EA3A9A"/>
    <w:rsid w:val="00EE5A4E"/>
    <w:rsid w:val="00F47DA5"/>
    <w:rsid w:val="00F50377"/>
    <w:rsid w:val="00F735A8"/>
    <w:rsid w:val="00FA2F97"/>
    <w:rsid w:val="00FC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68"/>
  </w:style>
  <w:style w:type="paragraph" w:styleId="Heading1">
    <w:name w:val="heading 1"/>
    <w:basedOn w:val="Normal"/>
    <w:next w:val="BodyText"/>
    <w:link w:val="Heading1Char"/>
    <w:qFormat/>
    <w:rsid w:val="003610CB"/>
    <w:pPr>
      <w:keepNext/>
      <w:pageBreakBefore/>
      <w:numPr>
        <w:numId w:val="3"/>
      </w:numPr>
      <w:tabs>
        <w:tab w:val="num" w:pos="0"/>
        <w:tab w:val="left" w:pos="142"/>
      </w:tabs>
      <w:spacing w:before="20" w:after="240" w:line="276" w:lineRule="auto"/>
      <w:ind w:hanging="624"/>
      <w:jc w:val="both"/>
      <w:outlineLvl w:val="0"/>
    </w:pPr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0CB"/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0CB"/>
  </w:style>
  <w:style w:type="table" w:styleId="TableGrid">
    <w:name w:val="Table Grid"/>
    <w:basedOn w:val="TableNormal"/>
    <w:uiPriority w:val="39"/>
    <w:rsid w:val="00EA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5C"/>
  </w:style>
  <w:style w:type="paragraph" w:styleId="Footer">
    <w:name w:val="footer"/>
    <w:basedOn w:val="Normal"/>
    <w:link w:val="FooterChar"/>
    <w:uiPriority w:val="99"/>
    <w:semiHidden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B5C"/>
  </w:style>
  <w:style w:type="paragraph" w:styleId="BalloonText">
    <w:name w:val="Balloon Text"/>
    <w:basedOn w:val="Normal"/>
    <w:link w:val="BalloonTextChar"/>
    <w:uiPriority w:val="99"/>
    <w:semiHidden/>
    <w:unhideWhenUsed/>
    <w:rsid w:val="003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F0C-4CD9-4E20-B402-5AE02E6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779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 Niinepuu</dc:creator>
  <cp:lastModifiedBy>ENELI</cp:lastModifiedBy>
  <cp:revision>15</cp:revision>
  <cp:lastPrinted>2020-09-09T11:08:00Z</cp:lastPrinted>
  <dcterms:created xsi:type="dcterms:W3CDTF">2020-09-09T10:19:00Z</dcterms:created>
  <dcterms:modified xsi:type="dcterms:W3CDTF">2020-11-06T11:37:00Z</dcterms:modified>
</cp:coreProperties>
</file>