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8F51D" w14:textId="28CB32F1" w:rsidR="00310A2A" w:rsidRDefault="00BE433A" w:rsidP="00043E77">
      <w:pPr>
        <w:pStyle w:val="Pealkiri2"/>
      </w:pPr>
      <w:r>
        <w:t>Suur-Sõjamäe tn 60</w:t>
      </w:r>
      <w:r w:rsidR="009F6688">
        <w:t xml:space="preserve"> kinnistu ja lähiala detailplaneeringu (DP1</w:t>
      </w:r>
      <w:r>
        <w:t>1</w:t>
      </w:r>
      <w:r w:rsidR="009F6688">
        <w:t>8</w:t>
      </w:r>
      <w:r>
        <w:t>0</w:t>
      </w:r>
      <w:r w:rsidR="009F6688">
        <w:t>) I</w:t>
      </w:r>
      <w:r w:rsidR="00EE10FB">
        <w:t>I</w:t>
      </w:r>
      <w:r w:rsidR="009F6688">
        <w:t xml:space="preserve"> läbivaatusringi märkused</w:t>
      </w:r>
      <w:r w:rsidR="00D72814">
        <w:t xml:space="preserve"> ja nendega arvestamine</w:t>
      </w:r>
      <w:r w:rsidR="009F6688">
        <w:t>:</w:t>
      </w:r>
    </w:p>
    <w:p w14:paraId="5B1C523B" w14:textId="77777777" w:rsidR="00E46248" w:rsidRDefault="00E46248" w:rsidP="00B03DFF">
      <w:pPr>
        <w:spacing w:after="0"/>
        <w:jc w:val="both"/>
      </w:pPr>
    </w:p>
    <w:p w14:paraId="593FC8BB" w14:textId="022D0C73" w:rsidR="00E46248" w:rsidRDefault="00E46248" w:rsidP="00B03DFF">
      <w:pPr>
        <w:spacing w:after="0"/>
        <w:jc w:val="both"/>
        <w:rPr>
          <w:b/>
          <w:bCs/>
        </w:rPr>
      </w:pPr>
      <w:r>
        <w:rPr>
          <w:b/>
          <w:bCs/>
        </w:rPr>
        <w:t>Aili Tammaru</w:t>
      </w:r>
      <w:r w:rsidRPr="009F6688">
        <w:rPr>
          <w:b/>
          <w:bCs/>
        </w:rPr>
        <w:t xml:space="preserve"> – planeeringute </w:t>
      </w:r>
      <w:r>
        <w:rPr>
          <w:b/>
          <w:bCs/>
        </w:rPr>
        <w:t>arhitekt</w:t>
      </w:r>
      <w:r w:rsidRPr="009F6688">
        <w:rPr>
          <w:b/>
          <w:bCs/>
        </w:rPr>
        <w:t>:</w:t>
      </w:r>
    </w:p>
    <w:p w14:paraId="69BA204C" w14:textId="595712DE" w:rsidR="00EE10FB" w:rsidRDefault="00EE10FB" w:rsidP="00EE10FB">
      <w:pPr>
        <w:pStyle w:val="Loendilik"/>
        <w:numPr>
          <w:ilvl w:val="0"/>
          <w:numId w:val="2"/>
        </w:numPr>
        <w:spacing w:after="0"/>
        <w:jc w:val="both"/>
      </w:pPr>
      <w:bookmarkStart w:id="0" w:name="_Hlk161838111"/>
      <w:r>
        <w:t>Lahendamata on lähtetingimuste punkt 4.3.2. Piirkonda läbivate teede äärde ette näha puud. Teemaale ettenähtud kõrghaljastus peab jääma teemaale, arvestada tuleb tehnovõrkude kaitsevööndiga ning vastavate istutuspiirangutega. Seletuskirjas olete välja toonud „Kuna läbiva tee (Roosivälja tee) ühel küljel on kraav ning teisele küljele kavandatud tehnovõrkude koridorid, ei ole võimalik antud nõuet täita.“ – nõude täitmiseks tuleb Roosivälja tee äärde ette näha liiklusmaa krundid, kuhu kõrghaljastus ette näha.</w:t>
      </w:r>
    </w:p>
    <w:p w14:paraId="7CA232A2" w14:textId="77777777" w:rsidR="00A02974" w:rsidRDefault="00BF2118" w:rsidP="00EE10FB">
      <w:pPr>
        <w:pStyle w:val="Loendilik"/>
        <w:spacing w:after="0"/>
        <w:ind w:left="360"/>
        <w:jc w:val="both"/>
        <w:rPr>
          <w:i/>
          <w:iCs/>
        </w:rPr>
      </w:pPr>
      <w:r>
        <w:rPr>
          <w:i/>
          <w:iCs/>
        </w:rPr>
        <w:t>Vastus</w:t>
      </w:r>
      <w:r w:rsidRPr="00D549E4">
        <w:rPr>
          <w:i/>
          <w:iCs/>
        </w:rPr>
        <w:t>:</w:t>
      </w:r>
      <w:r>
        <w:rPr>
          <w:i/>
          <w:iCs/>
        </w:rPr>
        <w:t xml:space="preserve"> Märkusega</w:t>
      </w:r>
      <w:r w:rsidRPr="00494178">
        <w:rPr>
          <w:i/>
          <w:iCs/>
        </w:rPr>
        <w:t xml:space="preserve"> on arvestatud. </w:t>
      </w:r>
      <w:r>
        <w:rPr>
          <w:i/>
          <w:iCs/>
        </w:rPr>
        <w:t>Detailplaneeringu</w:t>
      </w:r>
      <w:r>
        <w:rPr>
          <w:i/>
          <w:iCs/>
        </w:rPr>
        <w:t xml:space="preserve"> lahendust on korrigeeritud selliselt, et Roosivälja tee äärde kavandatud tänavahaljastus jääb transpordimaa krundile pos 5. Selleks on muudetud kruntide pos 4 ja pos 5 vahelist piiri. </w:t>
      </w:r>
      <w:r w:rsidR="00A02974">
        <w:rPr>
          <w:i/>
          <w:iCs/>
        </w:rPr>
        <w:t xml:space="preserve">Seejuures on arvestatud </w:t>
      </w:r>
      <w:r w:rsidR="00A02974" w:rsidRPr="00A02974">
        <w:rPr>
          <w:i/>
          <w:iCs/>
        </w:rPr>
        <w:t>tehnovõrkude kaitsevööndiga ning vastavate istutuspiirangutega</w:t>
      </w:r>
      <w:r w:rsidR="00A02974">
        <w:rPr>
          <w:i/>
          <w:iCs/>
        </w:rPr>
        <w:t>.</w:t>
      </w:r>
    </w:p>
    <w:p w14:paraId="73F8C23F" w14:textId="38ED249B" w:rsidR="00EE10FB" w:rsidRDefault="00BF2118" w:rsidP="00EE10FB">
      <w:pPr>
        <w:pStyle w:val="Loendilik"/>
        <w:spacing w:after="0"/>
        <w:ind w:left="360"/>
        <w:jc w:val="both"/>
        <w:rPr>
          <w:i/>
          <w:iCs/>
        </w:rPr>
      </w:pPr>
      <w:r>
        <w:rPr>
          <w:i/>
          <w:iCs/>
        </w:rPr>
        <w:t>Samuti on sellest lähtuvalt korrigeeritud krundi pos 4 hoonestusala piiri, pindala ning suurimat lubatud ehitisealust pinda vastavalt lubatud krundi täisehituse protsendile.</w:t>
      </w:r>
    </w:p>
    <w:p w14:paraId="193761CC" w14:textId="77777777" w:rsidR="00BF2118" w:rsidRDefault="00BF2118" w:rsidP="00EE10FB">
      <w:pPr>
        <w:pStyle w:val="Loendilik"/>
        <w:spacing w:after="0"/>
        <w:ind w:left="360"/>
        <w:jc w:val="both"/>
      </w:pPr>
    </w:p>
    <w:p w14:paraId="2475F880" w14:textId="1B315749" w:rsidR="00EE10FB" w:rsidRDefault="00EE10FB" w:rsidP="00EE10FB">
      <w:pPr>
        <w:pStyle w:val="Loendilik"/>
        <w:numPr>
          <w:ilvl w:val="0"/>
          <w:numId w:val="2"/>
        </w:numPr>
        <w:spacing w:after="0"/>
        <w:jc w:val="both"/>
      </w:pPr>
      <w:r>
        <w:t>Punktis 4.2 olete välja toonud, et pos 2 ja 3 kruntidele on juurepääs kavandatud Roosivälja teelt, kuid põhijoonisel on ette nähtud ka juurdepääs Lennujaama krundilt/siseteelt. Palun lisada ka seletuskirja võimalik juurdepääs pos 2 ja 3 kruntidele lennujaama territooriumilt.</w:t>
      </w:r>
    </w:p>
    <w:p w14:paraId="1D6627AF" w14:textId="661CA2A2" w:rsidR="00EE10FB" w:rsidRDefault="00EE10FB" w:rsidP="00EE10FB">
      <w:pPr>
        <w:pStyle w:val="Loendilik"/>
        <w:spacing w:after="0"/>
        <w:ind w:left="360"/>
        <w:jc w:val="both"/>
      </w:pPr>
      <w:r>
        <w:rPr>
          <w:i/>
          <w:iCs/>
        </w:rPr>
        <w:t>Vastus</w:t>
      </w:r>
      <w:r w:rsidRPr="00D549E4">
        <w:rPr>
          <w:i/>
          <w:iCs/>
        </w:rPr>
        <w:t>:</w:t>
      </w:r>
      <w:r>
        <w:rPr>
          <w:i/>
          <w:iCs/>
        </w:rPr>
        <w:t xml:space="preserve"> Märkusega</w:t>
      </w:r>
      <w:r w:rsidRPr="00494178">
        <w:rPr>
          <w:i/>
          <w:iCs/>
        </w:rPr>
        <w:t xml:space="preserve"> on arvestatud. </w:t>
      </w:r>
      <w:r>
        <w:rPr>
          <w:i/>
          <w:iCs/>
        </w:rPr>
        <w:t>Detailplaneeringu seletuskirja peatükis 4.2 toodud informatsiooni kruntide pos 2 ja pos 3 juurdepääsuvõimaluste kohta on täiendatud.</w:t>
      </w:r>
    </w:p>
    <w:p w14:paraId="2491D2B5" w14:textId="77777777" w:rsidR="00EE10FB" w:rsidRDefault="00EE10FB" w:rsidP="00EE10FB">
      <w:pPr>
        <w:pStyle w:val="Loendilik"/>
        <w:spacing w:after="0"/>
        <w:ind w:left="360"/>
        <w:jc w:val="both"/>
      </w:pPr>
    </w:p>
    <w:p w14:paraId="0F0C2E31" w14:textId="5231BB56" w:rsidR="00D22BA7" w:rsidRDefault="00EE10FB" w:rsidP="00EE10FB">
      <w:pPr>
        <w:pStyle w:val="Loendilik"/>
        <w:numPr>
          <w:ilvl w:val="0"/>
          <w:numId w:val="2"/>
        </w:numPr>
        <w:spacing w:after="0"/>
        <w:jc w:val="both"/>
      </w:pPr>
      <w:r>
        <w:t>Täpsustada seletuskirja punktis 4.2 lõpus toodud nõudeid: - pos 2 ja 3 on kaassihtotstarbena määratud lennujaama teenindav ärimaa sihtotstarve, mitte igasugune äri. - Pos 2 ja 3 liitmisel võib liita ehitiste aluse pinna MITTE hoonete arvu! Maksimaalne hoonete arv krundi, olgu siis liidetud või mitte on 3!</w:t>
      </w:r>
    </w:p>
    <w:p w14:paraId="0485CC07" w14:textId="71A8700E" w:rsidR="0042281C" w:rsidRDefault="00EE10FB" w:rsidP="0042281C">
      <w:pPr>
        <w:pStyle w:val="Loendilik"/>
        <w:spacing w:after="0"/>
        <w:ind w:left="360"/>
        <w:jc w:val="both"/>
        <w:rPr>
          <w:i/>
          <w:iCs/>
        </w:rPr>
      </w:pPr>
      <w:r>
        <w:rPr>
          <w:i/>
          <w:iCs/>
        </w:rPr>
        <w:t>Vastus</w:t>
      </w:r>
      <w:r w:rsidRPr="00D549E4">
        <w:rPr>
          <w:i/>
          <w:iCs/>
        </w:rPr>
        <w:t>:</w:t>
      </w:r>
      <w:r>
        <w:rPr>
          <w:i/>
          <w:iCs/>
        </w:rPr>
        <w:t xml:space="preserve"> Märkusega</w:t>
      </w:r>
      <w:r w:rsidRPr="00494178">
        <w:rPr>
          <w:i/>
          <w:iCs/>
        </w:rPr>
        <w:t xml:space="preserve"> on arvestatud. </w:t>
      </w:r>
      <w:r>
        <w:rPr>
          <w:i/>
          <w:iCs/>
        </w:rPr>
        <w:t>Detailplaneeringu seletuskirja peatükis 4.2 toodud informatsiooni kruntide pos 2 ja pos 3 liitmise võimaluste ja tingimuste kohta on korrigeeritud vastavalt märkusele.</w:t>
      </w:r>
    </w:p>
    <w:bookmarkEnd w:id="0"/>
    <w:p w14:paraId="0CD4729D" w14:textId="77777777" w:rsidR="00CB2C62" w:rsidRDefault="00CB2C62" w:rsidP="00B03DFF">
      <w:pPr>
        <w:spacing w:after="0"/>
        <w:jc w:val="both"/>
      </w:pPr>
    </w:p>
    <w:p w14:paraId="42FE9800" w14:textId="5F9BDEF6" w:rsidR="00E821D4" w:rsidRDefault="00E821D4" w:rsidP="00B03DFF">
      <w:pPr>
        <w:spacing w:after="0"/>
        <w:jc w:val="both"/>
        <w:rPr>
          <w:b/>
          <w:bCs/>
        </w:rPr>
      </w:pPr>
      <w:r>
        <w:rPr>
          <w:b/>
          <w:bCs/>
        </w:rPr>
        <w:t>Õnne Kask</w:t>
      </w:r>
      <w:r w:rsidRPr="009F6688">
        <w:rPr>
          <w:b/>
          <w:bCs/>
        </w:rPr>
        <w:t xml:space="preserve"> – </w:t>
      </w:r>
      <w:r>
        <w:rPr>
          <w:b/>
          <w:bCs/>
        </w:rPr>
        <w:t>liikuvus</w:t>
      </w:r>
      <w:r w:rsidRPr="009F6688">
        <w:rPr>
          <w:b/>
          <w:bCs/>
        </w:rPr>
        <w:t>spetsialist:</w:t>
      </w:r>
    </w:p>
    <w:p w14:paraId="0B265F02" w14:textId="77777777" w:rsidR="00E821D4" w:rsidRDefault="00E821D4" w:rsidP="00B03DFF">
      <w:pPr>
        <w:spacing w:after="0"/>
        <w:jc w:val="both"/>
      </w:pPr>
    </w:p>
    <w:p w14:paraId="3C4036B8" w14:textId="77777777" w:rsidR="00EE10FB" w:rsidRPr="00582ED0" w:rsidRDefault="00EE10FB" w:rsidP="00EE10FB">
      <w:pPr>
        <w:spacing w:after="0"/>
        <w:jc w:val="both"/>
        <w:rPr>
          <w:i/>
          <w:iCs/>
        </w:rPr>
      </w:pPr>
      <w:r>
        <w:t>Kooskõlastatud</w:t>
      </w:r>
    </w:p>
    <w:p w14:paraId="4FD512D4" w14:textId="77777777" w:rsidR="00EE10FB" w:rsidRDefault="00EE10FB" w:rsidP="00B03DFF">
      <w:pPr>
        <w:spacing w:after="0"/>
        <w:jc w:val="both"/>
      </w:pPr>
    </w:p>
    <w:p w14:paraId="205C089F" w14:textId="198A7B11" w:rsidR="00E821D4" w:rsidRDefault="00424471" w:rsidP="00B03DFF">
      <w:pPr>
        <w:spacing w:after="0"/>
        <w:jc w:val="both"/>
        <w:rPr>
          <w:b/>
          <w:bCs/>
        </w:rPr>
      </w:pPr>
      <w:r>
        <w:rPr>
          <w:b/>
          <w:bCs/>
        </w:rPr>
        <w:t>Gerthard Tints</w:t>
      </w:r>
      <w:r w:rsidR="00E821D4" w:rsidRPr="009F6688">
        <w:rPr>
          <w:b/>
          <w:bCs/>
        </w:rPr>
        <w:t xml:space="preserve"> – </w:t>
      </w:r>
      <w:r>
        <w:rPr>
          <w:b/>
          <w:bCs/>
        </w:rPr>
        <w:t>teede</w:t>
      </w:r>
      <w:r w:rsidR="00E821D4" w:rsidRPr="009F6688">
        <w:rPr>
          <w:b/>
          <w:bCs/>
        </w:rPr>
        <w:t>spetsialist:</w:t>
      </w:r>
    </w:p>
    <w:p w14:paraId="4D3B5196" w14:textId="77777777" w:rsidR="00582ED0" w:rsidRDefault="00582ED0" w:rsidP="00582ED0">
      <w:pPr>
        <w:spacing w:after="0"/>
        <w:jc w:val="both"/>
      </w:pPr>
    </w:p>
    <w:p w14:paraId="75F2F2E9" w14:textId="285BFEA1" w:rsidR="005C2854" w:rsidRDefault="00582ED0" w:rsidP="00582ED0">
      <w:pPr>
        <w:spacing w:after="0"/>
        <w:jc w:val="both"/>
      </w:pPr>
      <w:r>
        <w:t>Kooskõlastatud</w:t>
      </w:r>
    </w:p>
    <w:p w14:paraId="76001563" w14:textId="77777777" w:rsidR="00EE10FB" w:rsidRDefault="00EE10FB" w:rsidP="00582ED0">
      <w:pPr>
        <w:spacing w:after="0"/>
        <w:jc w:val="both"/>
      </w:pPr>
    </w:p>
    <w:p w14:paraId="7485D563" w14:textId="1A1900CD" w:rsidR="00EE10FB" w:rsidRDefault="00EE10FB" w:rsidP="00582ED0">
      <w:pPr>
        <w:spacing w:after="0"/>
        <w:jc w:val="both"/>
        <w:rPr>
          <w:b/>
          <w:bCs/>
        </w:rPr>
      </w:pPr>
      <w:r>
        <w:rPr>
          <w:b/>
          <w:bCs/>
        </w:rPr>
        <w:t>Astrid Promet</w:t>
      </w:r>
      <w:r w:rsidRPr="009F6688">
        <w:rPr>
          <w:b/>
          <w:bCs/>
        </w:rPr>
        <w:t xml:space="preserve"> – planeeringute </w:t>
      </w:r>
      <w:r>
        <w:rPr>
          <w:b/>
          <w:bCs/>
        </w:rPr>
        <w:t>spetsialist</w:t>
      </w:r>
      <w:r w:rsidRPr="009F6688">
        <w:rPr>
          <w:b/>
          <w:bCs/>
        </w:rPr>
        <w:t>:</w:t>
      </w:r>
    </w:p>
    <w:p w14:paraId="33222212" w14:textId="77777777" w:rsidR="00BF2118" w:rsidRPr="00BF2118" w:rsidRDefault="00BF2118" w:rsidP="00582ED0">
      <w:pPr>
        <w:spacing w:after="0"/>
        <w:jc w:val="both"/>
        <w:rPr>
          <w:b/>
          <w:bCs/>
        </w:rPr>
      </w:pPr>
    </w:p>
    <w:p w14:paraId="733F6220" w14:textId="372D0E53" w:rsidR="00BF2118" w:rsidRDefault="00BF2118" w:rsidP="00BF2118">
      <w:pPr>
        <w:pStyle w:val="Loendilik"/>
        <w:numPr>
          <w:ilvl w:val="0"/>
          <w:numId w:val="5"/>
        </w:numPr>
        <w:spacing w:after="0"/>
        <w:jc w:val="both"/>
      </w:pPr>
      <w:r w:rsidRPr="00BF2118">
        <w:t>Soodevahe küla Suur-Sõjamäe tn 60 kinnistu ja lähiala detailplaneering algatati Rae Vallavalitsuse 24.01.2023 korraldusega nr 173 (edaspidi korraldus). Korralduse lisa 1 p-i 4.3.2 kohaselt piirkonda läbivate teede äärde tuleb ette näha puud. Teemaale ettenähtud kõrghaljastus peab jääma teemaale (arvestada tuleb tehnovõrkude kaitsevööndiga ning vastavate istutuspiirangutega). Detailplaneeringu lahendust korrigeerida vastavalt nõuetele.</w:t>
      </w:r>
    </w:p>
    <w:p w14:paraId="5F50E0DA" w14:textId="6130CA7E" w:rsidR="00BF2118" w:rsidRPr="00BF2118" w:rsidRDefault="00BF2118" w:rsidP="00BF2118">
      <w:pPr>
        <w:pStyle w:val="Loendilik"/>
        <w:spacing w:after="0"/>
        <w:ind w:left="360"/>
        <w:jc w:val="both"/>
      </w:pPr>
      <w:r>
        <w:rPr>
          <w:i/>
          <w:iCs/>
        </w:rPr>
        <w:lastRenderedPageBreak/>
        <w:t>Vastus</w:t>
      </w:r>
      <w:r w:rsidRPr="00D549E4">
        <w:rPr>
          <w:i/>
          <w:iCs/>
        </w:rPr>
        <w:t>:</w:t>
      </w:r>
      <w:r>
        <w:rPr>
          <w:i/>
          <w:iCs/>
        </w:rPr>
        <w:t xml:space="preserve"> Märkusega</w:t>
      </w:r>
      <w:r w:rsidRPr="00494178">
        <w:rPr>
          <w:i/>
          <w:iCs/>
        </w:rPr>
        <w:t xml:space="preserve"> on arvestatud. </w:t>
      </w:r>
      <w:r>
        <w:rPr>
          <w:i/>
          <w:iCs/>
        </w:rPr>
        <w:t>Detailplaneeringu lahendust on korrigeeritud selliselt, et Roosivälja tee äärde kavandatud tänavahaljastus jääb transpordimaa krundile pos 5. Selleks on muudetud kruntide pos 4 ja pos 5 vahelist piiri.</w:t>
      </w:r>
      <w:r w:rsidR="00A02974">
        <w:rPr>
          <w:i/>
          <w:iCs/>
        </w:rPr>
        <w:t xml:space="preserve"> Seejuures on arvestatud </w:t>
      </w:r>
      <w:r w:rsidR="00A02974" w:rsidRPr="00A02974">
        <w:rPr>
          <w:i/>
          <w:iCs/>
        </w:rPr>
        <w:t>tehnovõrkude kaitsevööndiga ning vastavate istutuspiirangutega</w:t>
      </w:r>
      <w:r w:rsidR="00A02974">
        <w:rPr>
          <w:i/>
          <w:iCs/>
        </w:rPr>
        <w:t>.</w:t>
      </w:r>
    </w:p>
    <w:sectPr w:rsidR="00BF2118" w:rsidRPr="00BF2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3FA7"/>
    <w:multiLevelType w:val="hybridMultilevel"/>
    <w:tmpl w:val="B13A972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49CA2153"/>
    <w:multiLevelType w:val="hybridMultilevel"/>
    <w:tmpl w:val="B13A97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B6F5D57"/>
    <w:multiLevelType w:val="hybridMultilevel"/>
    <w:tmpl w:val="1C2C16E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6DCC6AAD"/>
    <w:multiLevelType w:val="hybridMultilevel"/>
    <w:tmpl w:val="7B04C66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70C75510"/>
    <w:multiLevelType w:val="hybridMultilevel"/>
    <w:tmpl w:val="9932C17A"/>
    <w:lvl w:ilvl="0" w:tplc="DC40072E">
      <w:start w:val="1"/>
      <w:numFmt w:val="decimal"/>
      <w:lvlText w:val="%1."/>
      <w:lvlJc w:val="left"/>
      <w:pPr>
        <w:ind w:left="360" w:hanging="360"/>
      </w:pPr>
      <w:rPr>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741055295">
    <w:abstractNumId w:val="3"/>
  </w:num>
  <w:num w:numId="2" w16cid:durableId="1473252852">
    <w:abstractNumId w:val="0"/>
  </w:num>
  <w:num w:numId="3" w16cid:durableId="2091417294">
    <w:abstractNumId w:val="4"/>
  </w:num>
  <w:num w:numId="4" w16cid:durableId="772212858">
    <w:abstractNumId w:val="2"/>
  </w:num>
  <w:num w:numId="5" w16cid:durableId="501361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88"/>
    <w:rsid w:val="00043E77"/>
    <w:rsid w:val="00060DC7"/>
    <w:rsid w:val="00075C74"/>
    <w:rsid w:val="0008678C"/>
    <w:rsid w:val="000C076C"/>
    <w:rsid w:val="000C4F43"/>
    <w:rsid w:val="000E23D6"/>
    <w:rsid w:val="001333A3"/>
    <w:rsid w:val="00145A55"/>
    <w:rsid w:val="001542EC"/>
    <w:rsid w:val="001B3038"/>
    <w:rsid w:val="001C2FCC"/>
    <w:rsid w:val="00210EA7"/>
    <w:rsid w:val="00224B2A"/>
    <w:rsid w:val="00266C1C"/>
    <w:rsid w:val="002832D2"/>
    <w:rsid w:val="00286BDD"/>
    <w:rsid w:val="002C64CC"/>
    <w:rsid w:val="002D00E0"/>
    <w:rsid w:val="002D605D"/>
    <w:rsid w:val="002F0856"/>
    <w:rsid w:val="00310A2A"/>
    <w:rsid w:val="00322404"/>
    <w:rsid w:val="00351109"/>
    <w:rsid w:val="003A1A4C"/>
    <w:rsid w:val="003C13B9"/>
    <w:rsid w:val="003C1912"/>
    <w:rsid w:val="003E25FA"/>
    <w:rsid w:val="003E3676"/>
    <w:rsid w:val="0042281C"/>
    <w:rsid w:val="00424471"/>
    <w:rsid w:val="004840AB"/>
    <w:rsid w:val="00494178"/>
    <w:rsid w:val="00505520"/>
    <w:rsid w:val="00544931"/>
    <w:rsid w:val="005454FE"/>
    <w:rsid w:val="00582ED0"/>
    <w:rsid w:val="005C2854"/>
    <w:rsid w:val="005C5529"/>
    <w:rsid w:val="005F7573"/>
    <w:rsid w:val="00650886"/>
    <w:rsid w:val="006F46FF"/>
    <w:rsid w:val="0074313C"/>
    <w:rsid w:val="00747893"/>
    <w:rsid w:val="0075380D"/>
    <w:rsid w:val="00774C65"/>
    <w:rsid w:val="0079209A"/>
    <w:rsid w:val="00792921"/>
    <w:rsid w:val="007B09A4"/>
    <w:rsid w:val="007B23BE"/>
    <w:rsid w:val="007F4B9E"/>
    <w:rsid w:val="0080783E"/>
    <w:rsid w:val="00862E0F"/>
    <w:rsid w:val="008870E3"/>
    <w:rsid w:val="008A32C3"/>
    <w:rsid w:val="008E2B85"/>
    <w:rsid w:val="00901B45"/>
    <w:rsid w:val="00930144"/>
    <w:rsid w:val="00940110"/>
    <w:rsid w:val="00941AC5"/>
    <w:rsid w:val="009524BB"/>
    <w:rsid w:val="00972FA2"/>
    <w:rsid w:val="009900D6"/>
    <w:rsid w:val="009A24FF"/>
    <w:rsid w:val="009F6688"/>
    <w:rsid w:val="00A02974"/>
    <w:rsid w:val="00A27BBE"/>
    <w:rsid w:val="00A34F64"/>
    <w:rsid w:val="00A470E8"/>
    <w:rsid w:val="00A47D59"/>
    <w:rsid w:val="00A57CE5"/>
    <w:rsid w:val="00A66713"/>
    <w:rsid w:val="00A76722"/>
    <w:rsid w:val="00A93840"/>
    <w:rsid w:val="00AA1522"/>
    <w:rsid w:val="00B01ED2"/>
    <w:rsid w:val="00B03DFF"/>
    <w:rsid w:val="00B121BA"/>
    <w:rsid w:val="00B12C12"/>
    <w:rsid w:val="00B72C0D"/>
    <w:rsid w:val="00B77FAF"/>
    <w:rsid w:val="00B94533"/>
    <w:rsid w:val="00BD0F88"/>
    <w:rsid w:val="00BE433A"/>
    <w:rsid w:val="00BF2118"/>
    <w:rsid w:val="00C10AB9"/>
    <w:rsid w:val="00CA4FE9"/>
    <w:rsid w:val="00CB2C62"/>
    <w:rsid w:val="00CE1774"/>
    <w:rsid w:val="00D00131"/>
    <w:rsid w:val="00D22BA7"/>
    <w:rsid w:val="00D549E4"/>
    <w:rsid w:val="00D72814"/>
    <w:rsid w:val="00DB21C3"/>
    <w:rsid w:val="00DE5EBC"/>
    <w:rsid w:val="00E156B1"/>
    <w:rsid w:val="00E44B76"/>
    <w:rsid w:val="00E46248"/>
    <w:rsid w:val="00E821D4"/>
    <w:rsid w:val="00E85C1A"/>
    <w:rsid w:val="00EB6644"/>
    <w:rsid w:val="00EC1A1D"/>
    <w:rsid w:val="00EE10FB"/>
    <w:rsid w:val="00EF52D5"/>
    <w:rsid w:val="00F062D1"/>
    <w:rsid w:val="00F06459"/>
    <w:rsid w:val="00F80A08"/>
    <w:rsid w:val="00F94275"/>
    <w:rsid w:val="00F96583"/>
    <w:rsid w:val="00FB3490"/>
    <w:rsid w:val="00FC7C2F"/>
    <w:rsid w:val="00FF4E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CEB"/>
  <w15:chartTrackingRefBased/>
  <w15:docId w15:val="{B17D3100-8A96-49A0-AD9F-9EE0C10F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F66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unhideWhenUsed/>
    <w:qFormat/>
    <w:rsid w:val="009F66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9F6688"/>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9F6688"/>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9F6688"/>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9F668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F668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F668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F668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F6688"/>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rsid w:val="009F6688"/>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9F6688"/>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9F6688"/>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9F6688"/>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9F668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F668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F668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F668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F6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F668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F668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F668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F6688"/>
    <w:pPr>
      <w:spacing w:before="160"/>
      <w:jc w:val="center"/>
    </w:pPr>
    <w:rPr>
      <w:i/>
      <w:iCs/>
      <w:color w:val="404040" w:themeColor="text1" w:themeTint="BF"/>
    </w:rPr>
  </w:style>
  <w:style w:type="character" w:customStyle="1" w:styleId="TsitaatMrk">
    <w:name w:val="Tsitaat Märk"/>
    <w:basedOn w:val="Liguvaikefont"/>
    <w:link w:val="Tsitaat"/>
    <w:uiPriority w:val="29"/>
    <w:rsid w:val="009F6688"/>
    <w:rPr>
      <w:i/>
      <w:iCs/>
      <w:color w:val="404040" w:themeColor="text1" w:themeTint="BF"/>
    </w:rPr>
  </w:style>
  <w:style w:type="paragraph" w:styleId="Loendilik">
    <w:name w:val="List Paragraph"/>
    <w:basedOn w:val="Normaallaad"/>
    <w:uiPriority w:val="34"/>
    <w:qFormat/>
    <w:rsid w:val="009F6688"/>
    <w:pPr>
      <w:ind w:left="720"/>
      <w:contextualSpacing/>
    </w:pPr>
  </w:style>
  <w:style w:type="character" w:styleId="Selgeltmrgatavrhutus">
    <w:name w:val="Intense Emphasis"/>
    <w:basedOn w:val="Liguvaikefont"/>
    <w:uiPriority w:val="21"/>
    <w:qFormat/>
    <w:rsid w:val="009F6688"/>
    <w:rPr>
      <w:i/>
      <w:iCs/>
      <w:color w:val="2F5496" w:themeColor="accent1" w:themeShade="BF"/>
    </w:rPr>
  </w:style>
  <w:style w:type="paragraph" w:styleId="Selgeltmrgatavtsitaat">
    <w:name w:val="Intense Quote"/>
    <w:basedOn w:val="Normaallaad"/>
    <w:next w:val="Normaallaad"/>
    <w:link w:val="SelgeltmrgatavtsitaatMrk"/>
    <w:uiPriority w:val="30"/>
    <w:qFormat/>
    <w:rsid w:val="009F6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9F6688"/>
    <w:rPr>
      <w:i/>
      <w:iCs/>
      <w:color w:val="2F5496" w:themeColor="accent1" w:themeShade="BF"/>
    </w:rPr>
  </w:style>
  <w:style w:type="character" w:styleId="Selgeltmrgatavviide">
    <w:name w:val="Intense Reference"/>
    <w:basedOn w:val="Liguvaikefont"/>
    <w:uiPriority w:val="32"/>
    <w:qFormat/>
    <w:rsid w:val="009F6688"/>
    <w:rPr>
      <w:b/>
      <w:bCs/>
      <w:smallCaps/>
      <w:color w:val="2F5496" w:themeColor="accent1" w:themeShade="BF"/>
      <w:spacing w:val="5"/>
    </w:rPr>
  </w:style>
  <w:style w:type="character" w:styleId="Hperlink">
    <w:name w:val="Hyperlink"/>
    <w:basedOn w:val="Liguvaikefont"/>
    <w:uiPriority w:val="99"/>
    <w:unhideWhenUsed/>
    <w:rsid w:val="009F6688"/>
    <w:rPr>
      <w:color w:val="0563C1" w:themeColor="hyperlink"/>
      <w:u w:val="single"/>
    </w:rPr>
  </w:style>
  <w:style w:type="character" w:styleId="Lahendamatamainimine">
    <w:name w:val="Unresolved Mention"/>
    <w:basedOn w:val="Liguvaikefont"/>
    <w:uiPriority w:val="99"/>
    <w:semiHidden/>
    <w:unhideWhenUsed/>
    <w:rsid w:val="009F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01954">
      <w:bodyDiv w:val="1"/>
      <w:marLeft w:val="0"/>
      <w:marRight w:val="0"/>
      <w:marTop w:val="0"/>
      <w:marBottom w:val="0"/>
      <w:divBdr>
        <w:top w:val="none" w:sz="0" w:space="0" w:color="auto"/>
        <w:left w:val="none" w:sz="0" w:space="0" w:color="auto"/>
        <w:bottom w:val="none" w:sz="0" w:space="0" w:color="auto"/>
        <w:right w:val="none" w:sz="0" w:space="0" w:color="auto"/>
      </w:divBdr>
    </w:div>
    <w:div w:id="12183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445</Words>
  <Characters>2583</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Rakaselg | K-Projekt</dc:creator>
  <cp:keywords/>
  <dc:description/>
  <cp:lastModifiedBy>Veiko Rakaselg | K-Projekt</cp:lastModifiedBy>
  <cp:revision>4</cp:revision>
  <dcterms:created xsi:type="dcterms:W3CDTF">2024-09-11T06:05:00Z</dcterms:created>
  <dcterms:modified xsi:type="dcterms:W3CDTF">2024-09-19T10:27:00Z</dcterms:modified>
</cp:coreProperties>
</file>