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240" w:before="120" w:after="120"/>
        <w:jc w:val="both"/>
        <w:rPr>
          <w:rFonts w:ascii="Arial" w:hAnsi="Arial" w:cs="Arial"/>
          <w:b/>
          <w:color w:val="auto"/>
          <w:sz w:val="28"/>
        </w:rPr>
      </w:pPr>
      <w:r>
        <w:rPr>
          <w:rFonts w:cs="Arial" w:ascii="Arial" w:hAnsi="Arial"/>
          <w:b/>
          <w:color w:val="auto"/>
          <w:sz w:val="28"/>
        </w:rPr>
        <w:t>D. KOOSKÕLASTUSTE JA KOOSTÖÖ KOKKUVÕTE</w:t>
      </w:r>
    </w:p>
    <w:p>
      <w:pPr>
        <w:pStyle w:val="Normal"/>
        <w:rPr>
          <w:rFonts w:ascii="Arial" w:hAnsi="Arial" w:cs="Arial"/>
          <w:sz w:val="20"/>
          <w:szCs w:val="20"/>
        </w:rPr>
      </w:pPr>
      <w:r>
        <w:rPr>
          <w:rFonts w:cs="Arial" w:ascii="Arial" w:hAnsi="Arial"/>
          <w:sz w:val="20"/>
          <w:szCs w:val="20"/>
        </w:rPr>
        <w:t>Kooskõlastuste ja koostöö kokkuvõte. Kooskõlastuste originaalid asuvad menetlusdokumentide kaustas.</w:t>
      </w:r>
    </w:p>
    <w:tbl>
      <w:tblPr>
        <w:tblStyle w:val="Kontuurtabel"/>
        <w:tblpPr w:vertAnchor="margin" w:horzAnchor="margin" w:tblpXSpec="center" w:leftFromText="141" w:rightFromText="141" w:tblpY="1080"/>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2869"/>
        <w:gridCol w:w="1763"/>
        <w:gridCol w:w="9372"/>
      </w:tblGrid>
      <w:tr>
        <w:trPr/>
        <w:tc>
          <w:tcPr>
            <w:tcW w:w="2869" w:type="dxa"/>
            <w:tcBorders/>
            <w:shd w:color="auto" w:fill="E1CAB5" w:themeFill="accent6" w:themeFillTint="66" w:val="clear"/>
            <w:vAlign w:val="center"/>
          </w:tcPr>
          <w:p>
            <w:pPr>
              <w:pStyle w:val="Normal"/>
              <w:suppressAutoHyphens w:val="true"/>
              <w:spacing w:before="0" w:after="160"/>
              <w:rPr>
                <w:rFonts w:ascii="Arial" w:hAnsi="Arial" w:cs="Arial"/>
                <w:b/>
                <w:sz w:val="18"/>
                <w:szCs w:val="18"/>
              </w:rPr>
            </w:pPr>
            <w:r>
              <w:rPr>
                <w:rFonts w:cs="Arial" w:ascii="Arial" w:hAnsi="Arial"/>
                <w:b/>
                <w:sz w:val="18"/>
                <w:szCs w:val="18"/>
              </w:rPr>
              <w:t>Kooskõlastaja / koostöö tegija / kaasatav</w:t>
            </w:r>
          </w:p>
        </w:tc>
        <w:tc>
          <w:tcPr>
            <w:tcW w:w="1763" w:type="dxa"/>
            <w:tcBorders/>
            <w:shd w:color="auto" w:fill="E1CAB5" w:themeFill="accent6" w:themeFillTint="66" w:val="clear"/>
            <w:vAlign w:val="center"/>
          </w:tcPr>
          <w:p>
            <w:pPr>
              <w:pStyle w:val="Normal"/>
              <w:suppressAutoHyphens w:val="true"/>
              <w:spacing w:before="0" w:after="160"/>
              <w:jc w:val="center"/>
              <w:rPr>
                <w:rFonts w:ascii="Arial" w:hAnsi="Arial" w:cs="Arial"/>
                <w:b/>
                <w:sz w:val="18"/>
                <w:szCs w:val="18"/>
              </w:rPr>
            </w:pPr>
            <w:r>
              <w:rPr>
                <w:rFonts w:cs="Arial" w:ascii="Arial" w:hAnsi="Arial"/>
                <w:b/>
                <w:sz w:val="18"/>
                <w:szCs w:val="18"/>
              </w:rPr>
              <w:t>Kooskõlastuse kuupäev ja number (sh olemasolul kirja registreerimise kuupäev ja number)</w:t>
            </w:r>
          </w:p>
        </w:tc>
        <w:tc>
          <w:tcPr>
            <w:tcW w:w="9372" w:type="dxa"/>
            <w:tcBorders/>
            <w:shd w:color="auto" w:fill="E1CAB5" w:themeFill="accent6" w:themeFillTint="66" w:val="clear"/>
            <w:vAlign w:val="center"/>
          </w:tcPr>
          <w:p>
            <w:pPr>
              <w:pStyle w:val="Normal"/>
              <w:suppressAutoHyphens w:val="true"/>
              <w:spacing w:before="0" w:after="160"/>
              <w:jc w:val="center"/>
              <w:rPr>
                <w:rFonts w:ascii="Arial" w:hAnsi="Arial" w:cs="Arial"/>
                <w:b/>
                <w:sz w:val="18"/>
                <w:szCs w:val="18"/>
              </w:rPr>
            </w:pPr>
            <w:r>
              <w:rPr>
                <w:rFonts w:cs="Arial" w:ascii="Arial" w:hAnsi="Arial"/>
                <w:b/>
                <w:sz w:val="18"/>
                <w:szCs w:val="18"/>
              </w:rPr>
              <w:t>Kooskõlastamisel / arvamuse andmisel tehtud märkused või seatud tingimused ning Rae Vallavalitsuse seisukoht</w:t>
            </w:r>
          </w:p>
        </w:tc>
      </w:tr>
      <w:tr>
        <w:trPr/>
        <w:tc>
          <w:tcPr>
            <w:tcW w:w="14004" w:type="dxa"/>
            <w:gridSpan w:val="3"/>
            <w:tcBorders/>
            <w:shd w:color="auto" w:fill="F0E4DA" w:themeFill="accent6" w:themeFillTint="33" w:val="clear"/>
            <w:vAlign w:val="center"/>
          </w:tcPr>
          <w:p>
            <w:pPr>
              <w:pStyle w:val="Header"/>
              <w:suppressAutoHyphens w:val="true"/>
              <w:jc w:val="both"/>
              <w:rPr>
                <w:rFonts w:ascii="Arial" w:hAnsi="Arial" w:cs="Arial"/>
                <w:sz w:val="20"/>
                <w:szCs w:val="20"/>
              </w:rPr>
            </w:pPr>
            <w:r>
              <w:rPr>
                <w:rFonts w:cs="Arial" w:ascii="Arial" w:hAnsi="Arial"/>
                <w:sz w:val="20"/>
                <w:szCs w:val="20"/>
              </w:rPr>
              <w:t>KOOSKÕLASTAJAD</w:t>
            </w:r>
          </w:p>
        </w:tc>
      </w:tr>
      <w:tr>
        <w:trPr/>
        <w:tc>
          <w:tcPr>
            <w:tcW w:w="2869" w:type="dxa"/>
            <w:tcBorders/>
            <w:vAlign w:val="center"/>
          </w:tcPr>
          <w:p>
            <w:pPr>
              <w:pStyle w:val="Normal"/>
              <w:suppressAutoHyphens w:val="true"/>
              <w:jc w:val="center"/>
              <w:rPr>
                <w:rFonts w:ascii="Arial" w:hAnsi="Arial" w:cs="Arial"/>
                <w:sz w:val="18"/>
                <w:szCs w:val="18"/>
              </w:rPr>
            </w:pPr>
            <w:r>
              <w:rPr>
                <w:rFonts w:cs="Arial" w:ascii="Arial" w:hAnsi="Arial"/>
                <w:sz w:val="18"/>
                <w:szCs w:val="18"/>
              </w:rPr>
              <w:t>Päästeamet</w:t>
            </w:r>
          </w:p>
          <w:p>
            <w:pPr>
              <w:pStyle w:val="Normal"/>
              <w:suppressAutoHyphens w:val="true"/>
              <w:spacing w:before="0" w:after="160"/>
              <w:jc w:val="center"/>
              <w:rPr>
                <w:rFonts w:ascii="Arial" w:hAnsi="Arial" w:cs="Arial"/>
                <w:sz w:val="18"/>
                <w:szCs w:val="18"/>
              </w:rPr>
            </w:pPr>
            <w:r>
              <w:rPr>
                <w:rFonts w:cs="Arial" w:ascii="Arial" w:hAnsi="Arial"/>
                <w:sz w:val="18"/>
                <w:szCs w:val="18"/>
              </w:rPr>
              <w:t>(Garry Mölder, Põhja päästekeskus Ohutusjärelvalve büroo, peainspektor )</w:t>
            </w:r>
          </w:p>
          <w:p>
            <w:pPr>
              <w:pStyle w:val="Normal"/>
              <w:suppressAutoHyphens w:val="true"/>
              <w:spacing w:before="0" w:after="160"/>
              <w:jc w:val="center"/>
              <w:rPr>
                <w:rFonts w:ascii="Arial" w:hAnsi="Arial" w:cs="Arial"/>
                <w:sz w:val="18"/>
                <w:szCs w:val="18"/>
              </w:rPr>
            </w:pPr>
            <w:r>
              <w:rPr>
                <w:rFonts w:cs="Arial" w:ascii="Arial" w:hAnsi="Arial"/>
                <w:sz w:val="18"/>
                <w:szCs w:val="18"/>
              </w:rPr>
            </w:r>
          </w:p>
        </w:tc>
        <w:tc>
          <w:tcPr>
            <w:tcW w:w="1763" w:type="dxa"/>
            <w:tcBorders/>
            <w:vAlign w:val="center"/>
          </w:tcPr>
          <w:p>
            <w:pPr>
              <w:pStyle w:val="Normal"/>
              <w:suppressAutoHyphens w:val="true"/>
              <w:ind w:hanging="0" w:right="-46"/>
              <w:jc w:val="center"/>
              <w:rPr>
                <w:rFonts w:ascii="Arial" w:hAnsi="Arial" w:cs="Arial"/>
                <w:iCs/>
                <w:sz w:val="18"/>
                <w:szCs w:val="18"/>
              </w:rPr>
            </w:pPr>
            <w:r>
              <w:rPr>
                <w:rFonts w:cs="Arial" w:ascii="Arial" w:hAnsi="Arial"/>
                <w:iCs/>
                <w:sz w:val="18"/>
                <w:szCs w:val="18"/>
              </w:rPr>
            </w:r>
          </w:p>
          <w:p>
            <w:pPr>
              <w:pStyle w:val="Normal"/>
              <w:suppressAutoHyphens w:val="true"/>
              <w:ind w:hanging="0" w:right="-46"/>
              <w:jc w:val="center"/>
              <w:rPr>
                <w:rFonts w:ascii="Arial" w:hAnsi="Arial" w:cs="Arial"/>
                <w:iCs/>
                <w:sz w:val="18"/>
                <w:szCs w:val="18"/>
              </w:rPr>
            </w:pPr>
            <w:r>
              <w:rPr>
                <w:rFonts w:cs="Arial" w:ascii="Arial" w:hAnsi="Arial"/>
                <w:iCs/>
                <w:sz w:val="18"/>
                <w:szCs w:val="18"/>
              </w:rPr>
            </w:r>
          </w:p>
          <w:p>
            <w:pPr>
              <w:pStyle w:val="Normal"/>
              <w:suppressAutoHyphens w:val="true"/>
              <w:ind w:hanging="0" w:right="-46"/>
              <w:jc w:val="center"/>
              <w:rPr>
                <w:rFonts w:ascii="Arial" w:hAnsi="Arial" w:cs="Arial"/>
                <w:iCs/>
                <w:sz w:val="18"/>
                <w:szCs w:val="18"/>
              </w:rPr>
            </w:pPr>
            <w:r>
              <w:rPr>
                <w:rFonts w:cs="Arial" w:ascii="Arial" w:hAnsi="Arial"/>
                <w:iCs/>
                <w:sz w:val="18"/>
                <w:szCs w:val="18"/>
              </w:rPr>
              <w:t>26.11.2024</w:t>
            </w:r>
          </w:p>
          <w:p>
            <w:pPr>
              <w:pStyle w:val="Normal"/>
              <w:suppressAutoHyphens w:val="true"/>
              <w:spacing w:before="0" w:after="160"/>
              <w:ind w:hanging="0" w:right="-46"/>
              <w:jc w:val="center"/>
              <w:rPr>
                <w:rFonts w:ascii="Arial" w:hAnsi="Arial" w:cs="Arial"/>
                <w:iCs/>
                <w:sz w:val="18"/>
                <w:szCs w:val="18"/>
              </w:rPr>
            </w:pPr>
            <w:r>
              <w:rPr>
                <w:rFonts w:cs="Arial" w:ascii="Arial" w:hAnsi="Arial"/>
                <w:iCs/>
                <w:sz w:val="18"/>
                <w:szCs w:val="18"/>
              </w:rPr>
            </w:r>
          </w:p>
        </w:tc>
        <w:tc>
          <w:tcPr>
            <w:tcW w:w="9372" w:type="dxa"/>
            <w:tcBorders/>
            <w:vAlign w:val="center"/>
          </w:tcPr>
          <w:p>
            <w:pPr>
              <w:pStyle w:val="Normal"/>
              <w:suppressAutoHyphens w:val="true"/>
              <w:spacing w:before="0" w:after="160"/>
              <w:jc w:val="both"/>
              <w:rPr>
                <w:b/>
                <w:bCs/>
              </w:rPr>
            </w:pPr>
            <w:r>
              <w:rPr>
                <w:rFonts w:cs="Arial" w:ascii="Arial;Helvetica;sans-serif" w:hAnsi="Arial;Helvetica;sans-serif"/>
                <w:b/>
                <w:bCs/>
                <w:i w:val="false"/>
                <w:iCs/>
                <w:caps w:val="false"/>
                <w:smallCaps w:val="false"/>
                <w:color w:val="222222"/>
                <w:spacing w:val="0"/>
                <w:sz w:val="18"/>
                <w:szCs w:val="18"/>
              </w:rPr>
              <w:t>Arvamus:</w:t>
            </w:r>
          </w:p>
          <w:p>
            <w:pPr>
              <w:pStyle w:val="Normal"/>
              <w:suppressAutoHyphens w:val="true"/>
              <w:spacing w:before="0" w:after="160"/>
              <w:jc w:val="both"/>
              <w:rPr>
                <w:rFonts w:ascii="Arial" w:hAnsi="Arial" w:cs="Arial"/>
                <w:iCs/>
                <w:sz w:val="18"/>
                <w:szCs w:val="18"/>
              </w:rPr>
            </w:pPr>
            <w:r>
              <w:rPr>
                <w:rFonts w:cs="Arial" w:ascii="Arial;Helvetica;sans-serif" w:hAnsi="Arial;Helvetica;sans-serif"/>
                <w:b w:val="false"/>
                <w:i w:val="false"/>
                <w:iCs/>
                <w:caps w:val="false"/>
                <w:smallCaps w:val="false"/>
                <w:color w:val="222222"/>
                <w:spacing w:val="0"/>
                <w:sz w:val="18"/>
                <w:szCs w:val="18"/>
              </w:rPr>
              <w:t>Rebase ja Toominga osas võib veevarustuse lahendusel natukene lahtiseks jätta, et täpsem veekogus / vajaminev hulk selgub edasise projekteerimise käigus (sest vbl hoone eripõlemiskoormus tuleb nt kuni 600 MJ/m2 10 l/s ehk 108 m3)</w:t>
            </w:r>
          </w:p>
        </w:tc>
      </w:tr>
      <w:tr>
        <w:trPr/>
        <w:tc>
          <w:tcPr>
            <w:tcW w:w="2869" w:type="dxa"/>
            <w:tcBorders/>
            <w:vAlign w:val="center"/>
          </w:tcPr>
          <w:p>
            <w:pPr>
              <w:pStyle w:val="Normal"/>
              <w:suppressAutoHyphens w:val="true"/>
              <w:jc w:val="center"/>
              <w:rPr>
                <w:rFonts w:ascii="Arial" w:hAnsi="Arial" w:cs="Arial"/>
                <w:sz w:val="18"/>
                <w:szCs w:val="18"/>
              </w:rPr>
            </w:pPr>
            <w:r>
              <w:rPr>
                <w:rFonts w:cs="Arial" w:ascii="Arial" w:hAnsi="Arial"/>
                <w:sz w:val="18"/>
                <w:szCs w:val="18"/>
              </w:rPr>
              <w:t>Rae Vallavalitsus</w:t>
            </w:r>
          </w:p>
          <w:p>
            <w:pPr>
              <w:pStyle w:val="Normal"/>
              <w:suppressAutoHyphens w:val="true"/>
              <w:jc w:val="center"/>
              <w:rPr>
                <w:rFonts w:ascii="Arial" w:hAnsi="Arial" w:cs="Arial"/>
                <w:sz w:val="18"/>
                <w:szCs w:val="18"/>
              </w:rPr>
            </w:pPr>
            <w:r>
              <w:rPr>
                <w:rFonts w:cs="Arial" w:ascii="Arial" w:hAnsi="Arial"/>
                <w:sz w:val="18"/>
                <w:szCs w:val="18"/>
              </w:rPr>
              <w:t xml:space="preserve">( Gerthard Tints, </w:t>
            </w:r>
            <w:r>
              <w:rPr>
                <w:rFonts w:eastAsia="Times New Roman" w:cs="Arial" w:ascii="Arial" w:hAnsi="Arial"/>
                <w:sz w:val="18"/>
                <w:szCs w:val="18"/>
              </w:rPr>
              <w:t xml:space="preserve"> </w:t>
            </w:r>
            <w:r>
              <w:rPr>
                <w:rFonts w:cs="Arial" w:ascii="Arial" w:hAnsi="Arial"/>
                <w:sz w:val="18"/>
                <w:szCs w:val="18"/>
              </w:rPr>
              <w:t>Arendus- ja haldusamet,</w:t>
            </w:r>
          </w:p>
          <w:p>
            <w:pPr>
              <w:pStyle w:val="Normal"/>
              <w:suppressAutoHyphens w:val="true"/>
              <w:spacing w:before="0" w:after="160"/>
              <w:jc w:val="center"/>
              <w:rPr>
                <w:rFonts w:ascii="Arial" w:hAnsi="Arial" w:cs="Arial"/>
                <w:sz w:val="18"/>
                <w:szCs w:val="18"/>
              </w:rPr>
            </w:pPr>
            <w:r>
              <w:rPr>
                <w:rFonts w:cs="Arial" w:ascii="Arial" w:hAnsi="Arial"/>
                <w:sz w:val="18"/>
                <w:szCs w:val="18"/>
              </w:rPr>
              <w:t>Teede spetsialist)</w:t>
            </w:r>
          </w:p>
        </w:tc>
        <w:tc>
          <w:tcPr>
            <w:tcW w:w="1763" w:type="dxa"/>
            <w:tcBorders/>
            <w:vAlign w:val="center"/>
          </w:tcPr>
          <w:p>
            <w:pPr>
              <w:pStyle w:val="Normal"/>
              <w:suppressAutoHyphens w:val="true"/>
              <w:spacing w:before="0" w:after="160"/>
              <w:ind w:hanging="0" w:right="-46"/>
              <w:jc w:val="center"/>
              <w:rPr>
                <w:rFonts w:ascii="Arial" w:hAnsi="Arial" w:cs="Arial"/>
                <w:iCs/>
                <w:sz w:val="18"/>
                <w:szCs w:val="18"/>
              </w:rPr>
            </w:pPr>
            <w:r>
              <w:rPr>
                <w:rFonts w:cs="Arial" w:ascii="Arial" w:hAnsi="Arial"/>
                <w:iCs/>
                <w:sz w:val="18"/>
                <w:szCs w:val="18"/>
              </w:rPr>
            </w:r>
          </w:p>
          <w:p>
            <w:pPr>
              <w:pStyle w:val="Normal"/>
              <w:suppressAutoHyphens w:val="true"/>
              <w:spacing w:before="0" w:after="160"/>
              <w:ind w:hanging="0" w:right="-46"/>
              <w:jc w:val="center"/>
              <w:rPr>
                <w:rFonts w:ascii="Arial" w:hAnsi="Arial" w:cs="Arial"/>
                <w:iCs/>
                <w:sz w:val="18"/>
                <w:szCs w:val="18"/>
              </w:rPr>
            </w:pPr>
            <w:r>
              <w:rPr>
                <w:rFonts w:cs="Arial" w:ascii="Arial" w:hAnsi="Arial"/>
                <w:iCs/>
                <w:sz w:val="18"/>
                <w:szCs w:val="18"/>
              </w:rPr>
              <w:t>28.03.2025</w:t>
            </w:r>
          </w:p>
          <w:p>
            <w:pPr>
              <w:pStyle w:val="Normal"/>
              <w:suppressAutoHyphens w:val="true"/>
              <w:spacing w:before="0" w:after="160"/>
              <w:ind w:hanging="0" w:right="-46"/>
              <w:jc w:val="center"/>
              <w:rPr>
                <w:rFonts w:ascii="Arial" w:hAnsi="Arial" w:cs="Arial"/>
                <w:iCs/>
                <w:sz w:val="18"/>
                <w:szCs w:val="18"/>
              </w:rPr>
            </w:pPr>
            <w:r>
              <w:rPr>
                <w:rFonts w:cs="Arial" w:ascii="Arial" w:hAnsi="Arial"/>
                <w:iCs/>
                <w:sz w:val="18"/>
                <w:szCs w:val="18"/>
              </w:rPr>
            </w:r>
          </w:p>
        </w:tc>
        <w:tc>
          <w:tcPr>
            <w:tcW w:w="9372" w:type="dxa"/>
            <w:tcBorders/>
            <w:vAlign w:val="center"/>
          </w:tcPr>
          <w:p>
            <w:pPr>
              <w:pStyle w:val="Normal"/>
              <w:suppressAutoHyphens w:val="true"/>
              <w:spacing w:before="0" w:after="160"/>
              <w:jc w:val="both"/>
              <w:rPr>
                <w:b/>
                <w:bCs/>
              </w:rPr>
            </w:pPr>
            <w:r>
              <w:rPr>
                <w:rFonts w:cs="Arial" w:ascii="Arial" w:hAnsi="Arial"/>
                <w:b/>
                <w:bCs/>
                <w:iCs/>
                <w:sz w:val="18"/>
                <w:szCs w:val="18"/>
              </w:rPr>
              <w:t>Kooskõlastatud</w:t>
            </w:r>
          </w:p>
        </w:tc>
      </w:tr>
      <w:tr>
        <w:trPr/>
        <w:tc>
          <w:tcPr>
            <w:tcW w:w="2869" w:type="dxa"/>
            <w:tcBorders/>
            <w:vAlign w:val="center"/>
          </w:tcPr>
          <w:p>
            <w:pPr>
              <w:pStyle w:val="Normal"/>
              <w:suppressAutoHyphens w:val="true"/>
              <w:jc w:val="center"/>
              <w:rPr>
                <w:rFonts w:ascii="Arial" w:hAnsi="Arial" w:cs="Arial"/>
                <w:sz w:val="18"/>
                <w:szCs w:val="18"/>
              </w:rPr>
            </w:pPr>
            <w:r>
              <w:rPr>
                <w:rFonts w:cs="Arial" w:ascii="Arial" w:hAnsi="Arial"/>
                <w:sz w:val="18"/>
                <w:szCs w:val="18"/>
              </w:rPr>
              <w:t>Rae Vallavalitsus</w:t>
            </w:r>
          </w:p>
          <w:p>
            <w:pPr>
              <w:pStyle w:val="Normal"/>
              <w:suppressAutoHyphens w:val="true"/>
              <w:jc w:val="center"/>
              <w:rPr>
                <w:rFonts w:ascii="Arial" w:hAnsi="Arial" w:cs="Arial"/>
                <w:sz w:val="18"/>
                <w:szCs w:val="18"/>
              </w:rPr>
            </w:pPr>
            <w:r>
              <w:rPr>
                <w:rFonts w:cs="Arial" w:ascii="Arial" w:hAnsi="Arial"/>
                <w:sz w:val="18"/>
                <w:szCs w:val="18"/>
              </w:rPr>
              <w:t xml:space="preserve">(Kristel Tramberg, </w:t>
            </w:r>
            <w:r>
              <w:rPr>
                <w:rFonts w:eastAsia="Times New Roman" w:cs="Arial" w:ascii="Arial" w:hAnsi="Arial"/>
                <w:sz w:val="18"/>
                <w:szCs w:val="18"/>
              </w:rPr>
              <w:t xml:space="preserve"> </w:t>
            </w:r>
            <w:r>
              <w:rPr>
                <w:rFonts w:cs="Arial" w:ascii="Arial" w:hAnsi="Arial"/>
                <w:sz w:val="18"/>
                <w:szCs w:val="18"/>
              </w:rPr>
              <w:t>Planeerimis- ja keskkonnaamet,</w:t>
            </w:r>
          </w:p>
          <w:p>
            <w:pPr>
              <w:pStyle w:val="Normal"/>
              <w:suppressAutoHyphens w:val="true"/>
              <w:spacing w:before="0" w:after="160"/>
              <w:jc w:val="center"/>
              <w:rPr>
                <w:rFonts w:ascii="Arial" w:hAnsi="Arial" w:cs="Arial"/>
                <w:sz w:val="18"/>
                <w:szCs w:val="18"/>
              </w:rPr>
            </w:pPr>
            <w:r>
              <w:rPr>
                <w:rFonts w:cs="Arial" w:ascii="Arial" w:hAnsi="Arial"/>
                <w:sz w:val="18"/>
                <w:szCs w:val="18"/>
              </w:rPr>
              <w:t>planeeringute arhitekt)</w:t>
            </w:r>
          </w:p>
        </w:tc>
        <w:tc>
          <w:tcPr>
            <w:tcW w:w="1763" w:type="dxa"/>
            <w:tcBorders/>
            <w:vAlign w:val="center"/>
          </w:tcPr>
          <w:p>
            <w:pPr>
              <w:pStyle w:val="Normal"/>
              <w:suppressAutoHyphens w:val="true"/>
              <w:spacing w:before="0" w:after="160"/>
              <w:ind w:hanging="0" w:right="-46"/>
              <w:jc w:val="center"/>
              <w:rPr>
                <w:rFonts w:ascii="Arial" w:hAnsi="Arial" w:cs="Arial"/>
                <w:iCs/>
                <w:sz w:val="18"/>
                <w:szCs w:val="18"/>
              </w:rPr>
            </w:pPr>
            <w:r>
              <w:rPr>
                <w:rFonts w:cs="Arial" w:ascii="Arial" w:hAnsi="Arial"/>
                <w:iCs/>
                <w:sz w:val="18"/>
                <w:szCs w:val="18"/>
              </w:rPr>
              <w:t>27.06.2025</w:t>
            </w:r>
          </w:p>
        </w:tc>
        <w:tc>
          <w:tcPr>
            <w:tcW w:w="9372" w:type="dxa"/>
            <w:tcBorders/>
            <w:vAlign w:val="center"/>
          </w:tcPr>
          <w:p>
            <w:pPr>
              <w:pStyle w:val="Normal"/>
              <w:suppressAutoHyphens w:val="true"/>
              <w:spacing w:before="0" w:after="160"/>
              <w:jc w:val="both"/>
              <w:rPr>
                <w:rFonts w:ascii="Arial" w:hAnsi="Arial" w:cs="Arial"/>
                <w:b/>
                <w:bCs/>
                <w:iCs/>
                <w:sz w:val="18"/>
                <w:szCs w:val="18"/>
              </w:rPr>
            </w:pPr>
            <w:r>
              <w:rPr>
                <w:rFonts w:cs="Arial" w:ascii="Arial" w:hAnsi="Arial"/>
                <w:b/>
                <w:bCs/>
                <w:iCs/>
                <w:sz w:val="18"/>
                <w:szCs w:val="18"/>
              </w:rPr>
              <w:t>Tingimusel:</w:t>
            </w:r>
          </w:p>
          <w:p>
            <w:pPr>
              <w:pStyle w:val="Normal"/>
              <w:suppressAutoHyphens w:val="true"/>
              <w:spacing w:before="0" w:after="160"/>
              <w:jc w:val="both"/>
              <w:rPr>
                <w:rFonts w:ascii="Arial" w:hAnsi="Arial" w:cs="Arial"/>
                <w:b w:val="false"/>
                <w:bCs w:val="false"/>
                <w:iCs/>
                <w:sz w:val="18"/>
                <w:szCs w:val="18"/>
              </w:rPr>
            </w:pPr>
            <w:r>
              <w:rPr>
                <w:rFonts w:cs="Arial" w:ascii="Arial" w:hAnsi="Arial"/>
                <w:b w:val="false"/>
                <w:bCs w:val="false"/>
                <w:iCs/>
                <w:sz w:val="18"/>
                <w:szCs w:val="18"/>
              </w:rPr>
              <w:t>14.05.2025 kooskõlastamise otsuses esitatud tähelepanekute osas ei ole materjale muudetud. Kordan varasemalt esitatud infot: 1. Tiitellehel DP koostamise korraldaja: Rae allavalitsus, trükiviga. 2.Planeeritav ala hõlmab vaid Toominga ja Rebase kinnistuid, planeeritava ala piiri põhijoonisel vastavalt korrigeerida ning pos 5 krunti mitte kavandada. Põhijoonisel krundi pos 5 maa-ala Rahula kinnistust kaasata lähialana planeeringusse. 3. Lähteseisukohtade kohaselt on elamumaa kruntide täisehituseks lubatud 10-15%, moodustatava elamumaa krundi minimaalseks suuruseks 1500 m2. Arvestades asjaolu, et kavandatavate elamumaa kruntide pindala on lähteseisukohtades kajastatud miinimum suurusest oluliselt suurem, ei ole maksimaalse täisehitusprotsendi alusel elamumaa kruntidele suurima ehitisealuse pinna kavandamine sobilik kuna see erineb oluliselt kontaktvööndis paiknevate elamute suurusest. Põhijoonisel kajastatud kruntide suurusi arvestades planeeringualale moodustatavate elamumaa kruntide suurimaks lubatud täisehituseks kavandada ligikaudu 10%. Seega suurimaks lubatud ehitisealuseks pinnaks pos 2 krundi puhul kuni 500 m2 ning pos 3 krundi puhul kuni 670 m2. 4. Seletuskirja punktis 1.1 viimane lause: Rae Vallavolikogu 21.mai 2013 otsusega nr 462 kehtestatud üldplaneeringu kohaselt paiknevad mõlemad planeeritavad kinnistud maa-alal, mille kasutusostarbeks on elamumaa. Seda lauset vajalik täpsustada kuna üldplaneeringu kohaselt on maakasutuseks määratud perspektiivne elamumaa. 5. Kuna planeeritav ärimaa krunt on ümbritsetud olemasolevate ja perspektiivsete elamumaadega ei ole kuni 12 m kõrguse hoone püstitamine sobilik, samuti on see vastuolus üldplaneeringus sätestatud tingimusega, mille kohaselt elamute kontaktvööndis on lubatud kuni 9 m kõrgused ärihooned. 6. Seletuskirja punkti 3.3.3 teksti kordus: Elamumaa piirete tüübid maksimaalne kõrgus on 1,5 m. Piirded peavad olema avaustega, st. et läbipaistvus piirdest peab olema vähemalt 25%. Võimalikud piirdeaia tüübid: hekk, kivi-, puitlipp- ja roigasaed. 7. Lähteseisukohtade punktis 6.2: Detailplaneeringu seletuskirjas esitada detailplaneeringu elluviimise tegevuskava. Seletuskirja vajalik täiendada, puudub elluviimise tegevuskava</w:t>
            </w:r>
          </w:p>
          <w:p>
            <w:pPr>
              <w:pStyle w:val="Normal"/>
              <w:suppressAutoHyphens w:val="true"/>
              <w:spacing w:before="0" w:after="160"/>
              <w:jc w:val="both"/>
              <w:rPr>
                <w:rFonts w:ascii="Arial" w:hAnsi="Arial" w:cs="Arial"/>
                <w:b/>
                <w:bCs/>
                <w:iCs/>
                <w:sz w:val="18"/>
                <w:szCs w:val="18"/>
              </w:rPr>
            </w:pPr>
            <w:r>
              <w:rPr>
                <w:rFonts w:cs="Arial" w:ascii="Arial" w:hAnsi="Arial"/>
                <w:b/>
                <w:bCs/>
                <w:iCs/>
                <w:sz w:val="18"/>
                <w:szCs w:val="18"/>
              </w:rPr>
              <w:t>Tingimused täidetud</w:t>
            </w:r>
          </w:p>
        </w:tc>
      </w:tr>
      <w:tr>
        <w:trPr/>
        <w:tc>
          <w:tcPr>
            <w:tcW w:w="2869" w:type="dxa"/>
            <w:tcBorders/>
            <w:vAlign w:val="center"/>
          </w:tcPr>
          <w:p>
            <w:pPr>
              <w:pStyle w:val="Normal"/>
              <w:suppressAutoHyphens w:val="true"/>
              <w:jc w:val="center"/>
              <w:rPr>
                <w:rFonts w:ascii="Arial" w:hAnsi="Arial" w:cs="Arial"/>
                <w:sz w:val="18"/>
                <w:szCs w:val="18"/>
              </w:rPr>
            </w:pPr>
            <w:r>
              <w:rPr>
                <w:rFonts w:cs="Arial" w:ascii="Arial" w:hAnsi="Arial"/>
                <w:sz w:val="18"/>
                <w:szCs w:val="18"/>
              </w:rPr>
              <w:t>Rae Vallavalitsus</w:t>
            </w:r>
          </w:p>
          <w:p>
            <w:pPr>
              <w:pStyle w:val="Normal"/>
              <w:suppressAutoHyphens w:val="true"/>
              <w:jc w:val="center"/>
              <w:rPr>
                <w:rFonts w:ascii="Arial" w:hAnsi="Arial" w:cs="Arial"/>
                <w:sz w:val="18"/>
                <w:szCs w:val="18"/>
              </w:rPr>
            </w:pPr>
            <w:r>
              <w:rPr>
                <w:rFonts w:cs="Arial" w:ascii="Arial" w:hAnsi="Arial"/>
                <w:sz w:val="18"/>
                <w:szCs w:val="18"/>
              </w:rPr>
              <w:t>(Astrid Promet</w:t>
            </w:r>
            <w:r>
              <w:rPr>
                <w:rFonts w:cs="Arial" w:ascii="Arial" w:hAnsi="Arial"/>
                <w:bCs/>
                <w:sz w:val="18"/>
                <w:szCs w:val="18"/>
              </w:rPr>
              <w:t xml:space="preserve">, </w:t>
            </w:r>
            <w:r>
              <w:rPr>
                <w:rFonts w:cs="Arial" w:ascii="Arial" w:hAnsi="Arial"/>
                <w:sz w:val="18"/>
                <w:szCs w:val="18"/>
              </w:rPr>
              <w:t xml:space="preserve"> Planeerimis- ja keskkonnaamet,</w:t>
            </w:r>
          </w:p>
          <w:p>
            <w:pPr>
              <w:pStyle w:val="Normal"/>
              <w:suppressAutoHyphens w:val="true"/>
              <w:spacing w:before="0" w:after="160"/>
              <w:jc w:val="center"/>
              <w:rPr>
                <w:rFonts w:ascii="Arial" w:hAnsi="Arial" w:cs="Arial"/>
                <w:sz w:val="18"/>
                <w:szCs w:val="18"/>
              </w:rPr>
            </w:pPr>
            <w:r>
              <w:rPr>
                <w:rFonts w:cs="Arial" w:ascii="Arial" w:hAnsi="Arial"/>
                <w:sz w:val="18"/>
                <w:szCs w:val="18"/>
              </w:rPr>
              <w:t>planeeringute spetsialist)</w:t>
            </w:r>
          </w:p>
        </w:tc>
        <w:tc>
          <w:tcPr>
            <w:tcW w:w="1763" w:type="dxa"/>
            <w:tcBorders/>
            <w:vAlign w:val="center"/>
          </w:tcPr>
          <w:p>
            <w:pPr>
              <w:pStyle w:val="Normal"/>
              <w:suppressAutoHyphens w:val="true"/>
              <w:spacing w:before="0" w:after="160"/>
              <w:ind w:hanging="0" w:right="-46"/>
              <w:jc w:val="center"/>
              <w:rPr>
                <w:rFonts w:ascii="Arial" w:hAnsi="Arial" w:cs="Arial"/>
                <w:iCs/>
                <w:sz w:val="18"/>
                <w:szCs w:val="18"/>
              </w:rPr>
            </w:pPr>
            <w:r>
              <w:rPr>
                <w:rFonts w:cs="Arial" w:ascii="Arial" w:hAnsi="Arial"/>
                <w:iCs/>
                <w:sz w:val="18"/>
                <w:szCs w:val="18"/>
              </w:rPr>
              <w:t>02.06.2025</w:t>
            </w:r>
          </w:p>
        </w:tc>
        <w:tc>
          <w:tcPr>
            <w:tcW w:w="9372" w:type="dxa"/>
            <w:tcBorders/>
            <w:vAlign w:val="center"/>
          </w:tcPr>
          <w:p>
            <w:pPr>
              <w:pStyle w:val="Normal"/>
              <w:suppressAutoHyphens w:val="true"/>
              <w:spacing w:before="0" w:after="160"/>
              <w:jc w:val="both"/>
              <w:rPr>
                <w:rFonts w:ascii="Arial" w:hAnsi="Arial" w:cs="Arial"/>
                <w:b w:val="false"/>
                <w:bCs w:val="false"/>
                <w:iCs/>
                <w:sz w:val="18"/>
                <w:szCs w:val="18"/>
              </w:rPr>
            </w:pPr>
            <w:r>
              <w:rPr>
                <w:rFonts w:cs="Arial" w:ascii="Arial" w:hAnsi="Arial"/>
                <w:b w:val="false"/>
                <w:bCs w:val="false"/>
                <w:iCs/>
                <w:sz w:val="18"/>
                <w:szCs w:val="18"/>
              </w:rPr>
            </w:r>
          </w:p>
          <w:p>
            <w:pPr>
              <w:pStyle w:val="Normal"/>
              <w:suppressAutoHyphens w:val="true"/>
              <w:spacing w:before="0" w:after="160"/>
              <w:jc w:val="both"/>
              <w:rPr>
                <w:rFonts w:ascii="Arial" w:hAnsi="Arial" w:cs="Arial"/>
                <w:b w:val="false"/>
                <w:bCs w:val="false"/>
                <w:iCs/>
                <w:sz w:val="18"/>
                <w:szCs w:val="18"/>
              </w:rPr>
            </w:pPr>
            <w:r>
              <w:rPr>
                <w:rFonts w:cs="Arial" w:ascii="Arial" w:hAnsi="Arial"/>
                <w:b/>
                <w:bCs/>
                <w:iCs/>
                <w:sz w:val="18"/>
                <w:szCs w:val="18"/>
              </w:rPr>
              <w:t>Kooskõlastatud</w:t>
            </w:r>
          </w:p>
          <w:p>
            <w:pPr>
              <w:pStyle w:val="Normal"/>
              <w:suppressAutoHyphens w:val="true"/>
              <w:spacing w:before="0" w:after="160"/>
              <w:jc w:val="both"/>
              <w:rPr>
                <w:rFonts w:ascii="Arial" w:hAnsi="Arial" w:cs="Arial"/>
                <w:b w:val="false"/>
                <w:bCs w:val="false"/>
                <w:iCs/>
                <w:sz w:val="18"/>
                <w:szCs w:val="18"/>
              </w:rPr>
            </w:pPr>
            <w:r>
              <w:rPr>
                <w:rFonts w:cs="Arial" w:ascii="Arial" w:hAnsi="Arial"/>
                <w:b w:val="false"/>
                <w:bCs w:val="false"/>
                <w:iCs/>
                <w:sz w:val="18"/>
                <w:szCs w:val="18"/>
              </w:rPr>
            </w:r>
          </w:p>
        </w:tc>
      </w:tr>
      <w:tr>
        <w:trPr/>
        <w:tc>
          <w:tcPr>
            <w:tcW w:w="2869" w:type="dxa"/>
            <w:tcBorders>
              <w:top w:val="nil"/>
            </w:tcBorders>
            <w:vAlign w:val="center"/>
          </w:tcPr>
          <w:p>
            <w:pPr>
              <w:pStyle w:val="Normal"/>
              <w:suppressAutoHyphens w:val="true"/>
              <w:jc w:val="center"/>
              <w:rPr>
                <w:rFonts w:ascii="Arial" w:hAnsi="Arial" w:cs="Arial"/>
                <w:sz w:val="18"/>
                <w:szCs w:val="18"/>
              </w:rPr>
            </w:pPr>
            <w:r>
              <w:rPr/>
              <w:t>Rae Vallavalitsus</w:t>
            </w:r>
          </w:p>
          <w:p>
            <w:pPr>
              <w:pStyle w:val="Normal"/>
              <w:suppressAutoHyphens w:val="true"/>
              <w:spacing w:before="0" w:after="160"/>
              <w:jc w:val="center"/>
              <w:rPr>
                <w:rFonts w:ascii="Arial" w:hAnsi="Arial" w:cs="Arial"/>
                <w:sz w:val="18"/>
                <w:szCs w:val="18"/>
              </w:rPr>
            </w:pPr>
            <w:r>
              <w:rPr/>
              <w:t xml:space="preserve">(Õnne Kask, </w:t>
            </w:r>
            <w:r>
              <w:rPr>
                <w:rFonts w:cs="Arial" w:ascii="Arial" w:hAnsi="Arial"/>
                <w:sz w:val="18"/>
                <w:szCs w:val="18"/>
              </w:rPr>
              <w:t>Planeerimis- ja keskkonnaamet,</w:t>
            </w:r>
            <w:r>
              <w:rPr/>
              <w:t xml:space="preserve"> liikuvusspetsialist)</w:t>
            </w:r>
          </w:p>
        </w:tc>
        <w:tc>
          <w:tcPr>
            <w:tcW w:w="1763" w:type="dxa"/>
            <w:tcBorders>
              <w:top w:val="nil"/>
            </w:tcBorders>
            <w:vAlign w:val="center"/>
          </w:tcPr>
          <w:p>
            <w:pPr>
              <w:pStyle w:val="Normal"/>
              <w:suppressAutoHyphens w:val="true"/>
              <w:spacing w:before="0" w:after="160"/>
              <w:ind w:hanging="0" w:right="-46"/>
              <w:jc w:val="center"/>
              <w:rPr>
                <w:rFonts w:ascii="Arial" w:hAnsi="Arial" w:cs="Arial"/>
                <w:iCs/>
                <w:sz w:val="18"/>
                <w:szCs w:val="18"/>
              </w:rPr>
            </w:pPr>
            <w:r>
              <w:rPr>
                <w:rFonts w:cs="Arial" w:ascii="Arial" w:hAnsi="Arial"/>
                <w:iCs/>
                <w:sz w:val="18"/>
                <w:szCs w:val="18"/>
              </w:rPr>
              <w:t>17.06.2025</w:t>
            </w:r>
          </w:p>
        </w:tc>
        <w:tc>
          <w:tcPr>
            <w:tcW w:w="9372" w:type="dxa"/>
            <w:tcBorders>
              <w:top w:val="nil"/>
            </w:tcBorders>
            <w:vAlign w:val="center"/>
          </w:tcPr>
          <w:p>
            <w:pPr>
              <w:pStyle w:val="Normal"/>
              <w:suppressAutoHyphens w:val="true"/>
              <w:spacing w:before="0" w:after="160"/>
              <w:jc w:val="both"/>
              <w:rPr>
                <w:rFonts w:ascii="Arial" w:hAnsi="Arial" w:cs="Arial"/>
                <w:b/>
                <w:bCs/>
                <w:iCs/>
                <w:sz w:val="18"/>
                <w:szCs w:val="18"/>
              </w:rPr>
            </w:pPr>
            <w:r>
              <w:rPr>
                <w:rFonts w:cs="Arial" w:ascii="Arial" w:hAnsi="Arial"/>
                <w:b/>
                <w:bCs/>
                <w:iCs/>
                <w:sz w:val="18"/>
                <w:szCs w:val="18"/>
              </w:rPr>
              <w:t>Kooskõlastatud</w:t>
            </w:r>
          </w:p>
        </w:tc>
      </w:tr>
      <w:tr>
        <w:trPr/>
        <w:tc>
          <w:tcPr>
            <w:tcW w:w="2869" w:type="dxa"/>
            <w:tcBorders>
              <w:top w:val="nil"/>
            </w:tcBorders>
            <w:vAlign w:val="center"/>
          </w:tcPr>
          <w:p>
            <w:pPr>
              <w:pStyle w:val="Normal"/>
              <w:suppressAutoHyphens w:val="true"/>
              <w:jc w:val="center"/>
              <w:rPr>
                <w:rFonts w:ascii="Arial" w:hAnsi="Arial" w:cs="Arial"/>
                <w:sz w:val="18"/>
                <w:szCs w:val="18"/>
              </w:rPr>
            </w:pPr>
            <w:r>
              <w:rPr/>
              <w:t>Rae Vallavalitsus</w:t>
            </w:r>
          </w:p>
          <w:p>
            <w:pPr>
              <w:pStyle w:val="Normal"/>
              <w:suppressAutoHyphens w:val="true"/>
              <w:jc w:val="center"/>
              <w:rPr>
                <w:rFonts w:ascii="Arial" w:hAnsi="Arial" w:cs="Arial"/>
                <w:sz w:val="18"/>
                <w:szCs w:val="18"/>
              </w:rPr>
            </w:pPr>
            <w:r>
              <w:rPr/>
              <w:t>(Mairika Marist, Ehitusamet,</w:t>
            </w:r>
          </w:p>
          <w:p>
            <w:pPr>
              <w:pStyle w:val="Normal"/>
              <w:suppressAutoHyphens w:val="true"/>
              <w:spacing w:before="0" w:after="160"/>
              <w:jc w:val="center"/>
              <w:rPr>
                <w:rFonts w:ascii="Arial" w:hAnsi="Arial" w:cs="Arial"/>
                <w:sz w:val="18"/>
                <w:szCs w:val="18"/>
              </w:rPr>
            </w:pPr>
            <w:r>
              <w:rPr/>
              <w:t>tee- ja tehnovõrkude spetsialist)</w:t>
            </w:r>
          </w:p>
        </w:tc>
        <w:tc>
          <w:tcPr>
            <w:tcW w:w="1763" w:type="dxa"/>
            <w:tcBorders>
              <w:top w:val="nil"/>
            </w:tcBorders>
            <w:vAlign w:val="center"/>
          </w:tcPr>
          <w:p>
            <w:pPr>
              <w:pStyle w:val="Normal"/>
              <w:suppressAutoHyphens w:val="true"/>
              <w:spacing w:before="0" w:after="160"/>
              <w:ind w:hanging="0" w:right="-46"/>
              <w:jc w:val="center"/>
              <w:rPr>
                <w:rFonts w:ascii="Arial" w:hAnsi="Arial" w:cs="Arial"/>
                <w:iCs/>
                <w:sz w:val="18"/>
                <w:szCs w:val="18"/>
              </w:rPr>
            </w:pPr>
            <w:r>
              <w:rPr>
                <w:rFonts w:cs="Arial" w:ascii="Arial" w:hAnsi="Arial"/>
                <w:iCs/>
                <w:sz w:val="18"/>
                <w:szCs w:val="18"/>
              </w:rPr>
              <w:t>13.06.2025</w:t>
            </w:r>
          </w:p>
        </w:tc>
        <w:tc>
          <w:tcPr>
            <w:tcW w:w="9372" w:type="dxa"/>
            <w:tcBorders>
              <w:top w:val="nil"/>
            </w:tcBorders>
            <w:vAlign w:val="center"/>
          </w:tcPr>
          <w:p>
            <w:pPr>
              <w:pStyle w:val="Normal"/>
              <w:suppressAutoHyphens w:val="true"/>
              <w:spacing w:before="0" w:after="160"/>
              <w:jc w:val="both"/>
              <w:rPr>
                <w:rFonts w:ascii="Arial" w:hAnsi="Arial" w:cs="Arial"/>
                <w:b/>
                <w:bCs/>
                <w:iCs/>
                <w:sz w:val="18"/>
                <w:szCs w:val="18"/>
              </w:rPr>
            </w:pPr>
            <w:r>
              <w:rPr>
                <w:rFonts w:cs="Arial" w:ascii="Arial" w:hAnsi="Arial"/>
                <w:b/>
                <w:bCs/>
                <w:iCs/>
                <w:sz w:val="18"/>
                <w:szCs w:val="18"/>
              </w:rPr>
              <w:t>Tingimusel:</w:t>
            </w:r>
          </w:p>
          <w:p>
            <w:pPr>
              <w:pStyle w:val="Normal"/>
              <w:suppressAutoHyphens w:val="true"/>
              <w:spacing w:before="0" w:after="160"/>
              <w:jc w:val="both"/>
              <w:rPr>
                <w:rFonts w:ascii="Arial" w:hAnsi="Arial" w:cs="Arial"/>
                <w:b w:val="false"/>
                <w:bCs w:val="false"/>
                <w:iCs/>
                <w:sz w:val="18"/>
                <w:szCs w:val="18"/>
              </w:rPr>
            </w:pPr>
            <w:r>
              <w:rPr>
                <w:rFonts w:cs="Arial" w:ascii="Arial" w:hAnsi="Arial"/>
                <w:b w:val="false"/>
                <w:bCs w:val="false"/>
                <w:iCs/>
                <w:sz w:val="18"/>
                <w:szCs w:val="18"/>
              </w:rPr>
              <w:t>1. Detailplaneeringu ala asub perspektiivselt ÜVK-ga kaetavas alas. Sellest tulenevalt näidata transpordimaal ära ka perspektiivsed ÜVK torustikud koos servituudi aladega. 2. Olemasoleva tee alt läheb läbi kraave ühendav truup. Nüüd kui planeeringuga nähakse ette laiem sõidutee, tuleb ka truupi pikendada ja selle võrra kraavi algust POS 2 poolses osas muuta. Asendiplaanidel kajastada olemasolev kraav kogu ulatuses (ka POS 2 alas). DPga näha ette olemasoleva kraavi puhastamine ja korrastamine kogu DP ala ulatuses. 3. Seletuskirja punkti 3.5 all tuua välja, et POS 1 parkimisplatsid tuleb rajada asfaltkattega ning platsidelt kokku kogutav sademevesi tuleb enne maapinda immutamist / kraavi juhtimist puhastada liiva-õlipüüduris. 4. Seletuskirja punktis 4.2 on toodud: Olemasolevate ja juurde planeeritavate ärimaa ja elamumaa kinnistute kanaliseerimiseks on ette nähtud biopuhastiga kogumismahutid, mille asukohad on näidatud põhijoonisel. Palun täpsustada, mis asi on biopuhastiga kogumismahuti? Kas silmas on peetud lokaalset reoveepuhastit (biopuhasti koos imbsüsteemiga) või kogumismahutit? Põhijoonisel ei ole antud rajatist ka kajastatud, see on toodud tehnovõrkude koondplaanil. 5. Seletuskirja punkti 4.3 alla lisada, et vastavalt Rae valla ÜVK arengukavale peab sademeveesüsteemidega ärajuhitav sademevee vooluhulk (ka tippvooluhulk) olema minimaalne (punkt 10.4) (ka kraavi juhtimise puhul). Antud nõue puudutab suuresti POS 1 ala, kuna seal on kõvakattega pindasid rohkem. 6. POS 1 alas on tehnovõrkude koondplaanil näidatud olemasolev biopuhasti, kuid sealt ei tule välja, kas puhastatud heitvesi juhitakse kraavi või immutatakse. DP lahenduse järgi on ette nähtud töökoja - garaaži otsa laiendus või abihoone. Abihoone sinna paigaldamise korral tuleb biopuhastile ette näha teine asukoht, kuna puhasti peab olema hoolduseks ligipääsetav (ka suurem masinaga, sest puhasteid tuleb aasta kahe tagant settest tühjendada). 7. POS 3 on näidatud hoone juurde mahuti ja eeldatavasti imbväljak. Palun täpsustada, millise kanalisatsioonilahendusega on kinnistul tegemist.</w:t>
            </w:r>
          </w:p>
          <w:p>
            <w:pPr>
              <w:pStyle w:val="Normal"/>
              <w:suppressAutoHyphens w:val="true"/>
              <w:spacing w:before="0" w:after="160"/>
              <w:jc w:val="both"/>
              <w:rPr>
                <w:rFonts w:ascii="Arial" w:hAnsi="Arial" w:cs="Arial"/>
                <w:b w:val="false"/>
                <w:bCs w:val="false"/>
                <w:iCs/>
                <w:sz w:val="18"/>
                <w:szCs w:val="18"/>
              </w:rPr>
            </w:pPr>
            <w:r>
              <w:rPr>
                <w:rFonts w:cs="Arial" w:ascii="Arial" w:hAnsi="Arial"/>
                <w:b/>
                <w:bCs/>
                <w:iCs/>
                <w:sz w:val="18"/>
                <w:szCs w:val="18"/>
              </w:rPr>
              <w:t>Tingimused täidetud</w:t>
            </w:r>
          </w:p>
          <w:p>
            <w:pPr>
              <w:pStyle w:val="Normal"/>
              <w:suppressAutoHyphens w:val="true"/>
              <w:spacing w:before="0" w:after="160"/>
              <w:jc w:val="both"/>
              <w:rPr>
                <w:rFonts w:ascii="Arial" w:hAnsi="Arial" w:cs="Arial"/>
                <w:b w:val="false"/>
                <w:bCs w:val="false"/>
                <w:iCs/>
                <w:sz w:val="18"/>
                <w:szCs w:val="18"/>
              </w:rPr>
            </w:pPr>
            <w:r>
              <w:rPr>
                <w:rFonts w:cs="Arial" w:ascii="Arial" w:hAnsi="Arial"/>
                <w:b w:val="false"/>
                <w:bCs w:val="false"/>
                <w:iCs/>
                <w:sz w:val="18"/>
                <w:szCs w:val="18"/>
              </w:rPr>
            </w:r>
          </w:p>
        </w:tc>
      </w:tr>
      <w:tr>
        <w:trPr/>
        <w:tc>
          <w:tcPr>
            <w:tcW w:w="14004" w:type="dxa"/>
            <w:gridSpan w:val="3"/>
            <w:tcBorders/>
            <w:shd w:color="auto" w:fill="F0E4DA" w:themeFill="accent6" w:themeFillTint="33" w:val="clear"/>
            <w:vAlign w:val="center"/>
          </w:tcPr>
          <w:p>
            <w:pPr>
              <w:pStyle w:val="Normal"/>
              <w:suppressAutoHyphens w:val="true"/>
              <w:spacing w:before="0" w:after="160"/>
              <w:jc w:val="both"/>
              <w:rPr>
                <w:rFonts w:ascii="Arial" w:hAnsi="Arial" w:eastAsia="Calibri" w:cs="Arial"/>
                <w:iCs/>
                <w:sz w:val="20"/>
                <w:szCs w:val="20"/>
              </w:rPr>
            </w:pPr>
            <w:r>
              <w:rPr>
                <w:rFonts w:eastAsia="Calibri" w:cs="Arial" w:ascii="Arial" w:hAnsi="Arial"/>
                <w:sz w:val="20"/>
                <w:szCs w:val="20"/>
              </w:rPr>
              <w:t>TEHNOVÕRKUDE VALDAJAD</w:t>
            </w:r>
          </w:p>
        </w:tc>
      </w:tr>
      <w:tr>
        <w:trPr/>
        <w:tc>
          <w:tcPr>
            <w:tcW w:w="2869" w:type="dxa"/>
            <w:tcBorders/>
            <w:vAlign w:val="center"/>
          </w:tcPr>
          <w:p>
            <w:pPr>
              <w:pStyle w:val="Normal"/>
              <w:suppressAutoHyphens w:val="true"/>
              <w:jc w:val="center"/>
              <w:rPr>
                <w:rFonts w:ascii="Arial" w:hAnsi="Arial" w:eastAsia="Calibri" w:cs="Arial"/>
                <w:sz w:val="18"/>
                <w:szCs w:val="18"/>
              </w:rPr>
            </w:pPr>
            <w:r>
              <w:rPr>
                <w:rFonts w:eastAsia="Calibri" w:cs="Arial" w:ascii="Arial" w:hAnsi="Arial"/>
                <w:sz w:val="18"/>
                <w:szCs w:val="18"/>
              </w:rPr>
              <w:t>Elektrilevi OÜ</w:t>
            </w:r>
          </w:p>
          <w:p>
            <w:pPr>
              <w:pStyle w:val="Normal"/>
              <w:suppressAutoHyphens w:val="true"/>
              <w:jc w:val="center"/>
              <w:rPr>
                <w:rFonts w:ascii="Arial" w:hAnsi="Arial" w:eastAsia="Calibri" w:cs="Arial"/>
                <w:sz w:val="18"/>
                <w:szCs w:val="18"/>
              </w:rPr>
            </w:pPr>
            <w:r>
              <w:rPr>
                <w:rFonts w:eastAsia="Calibri" w:cs="Arial" w:ascii="Arial" w:hAnsi="Arial"/>
                <w:sz w:val="18"/>
                <w:szCs w:val="18"/>
              </w:rPr>
              <w:t>(Maie Erik, tehnovõrkude vanem spetsialist)</w:t>
            </w:r>
          </w:p>
          <w:p>
            <w:pPr>
              <w:pStyle w:val="Normal"/>
              <w:suppressAutoHyphens w:val="true"/>
              <w:spacing w:before="0" w:after="160"/>
              <w:jc w:val="center"/>
              <w:rPr>
                <w:rFonts w:ascii="Arial" w:hAnsi="Arial" w:eastAsia="Calibri" w:cs="Arial"/>
                <w:sz w:val="18"/>
                <w:szCs w:val="18"/>
              </w:rPr>
            </w:pPr>
            <w:r>
              <w:rPr>
                <w:rFonts w:eastAsia="Calibri" w:cs="Arial" w:ascii="Arial" w:hAnsi="Arial"/>
                <w:sz w:val="18"/>
                <w:szCs w:val="18"/>
              </w:rPr>
            </w:r>
          </w:p>
        </w:tc>
        <w:tc>
          <w:tcPr>
            <w:tcW w:w="1763" w:type="dxa"/>
            <w:tcBorders/>
            <w:vAlign w:val="center"/>
          </w:tcPr>
          <w:p>
            <w:pPr>
              <w:pStyle w:val="Normal"/>
              <w:suppressAutoHyphens w:val="true"/>
              <w:spacing w:before="0" w:after="160"/>
              <w:jc w:val="center"/>
              <w:rPr>
                <w:rFonts w:ascii="Arial" w:hAnsi="Arial" w:eastAsia="Calibri" w:cs="Arial" w:eastAsiaTheme="minorHAnsi"/>
                <w:sz w:val="18"/>
                <w:szCs w:val="18"/>
                <w:highlight w:val="none"/>
                <w:shd w:fill="FFFFFF" w:val="clear"/>
              </w:rPr>
            </w:pPr>
            <w:r>
              <w:rPr>
                <w:rFonts w:eastAsia="Calibri" w:cs="Arial" w:ascii="Arial" w:hAnsi="Arial" w:eastAsiaTheme="minorHAnsi"/>
                <w:sz w:val="18"/>
                <w:szCs w:val="18"/>
                <w:shd w:fill="FFFFFF" w:val="clear"/>
              </w:rPr>
              <w:t>09.01.2025</w:t>
            </w:r>
          </w:p>
          <w:p>
            <w:pPr>
              <w:pStyle w:val="Normal"/>
              <w:suppressAutoHyphens w:val="true"/>
              <w:spacing w:before="0" w:after="160"/>
              <w:jc w:val="center"/>
              <w:rPr/>
            </w:pPr>
            <w:r>
              <w:rPr>
                <w:rFonts w:eastAsia="Calibri" w:cs="Arial" w:ascii="Arial" w:hAnsi="Arial" w:eastAsiaTheme="minorHAnsi"/>
                <w:sz w:val="18"/>
                <w:szCs w:val="18"/>
                <w:shd w:fill="FFFFFF" w:val="clear"/>
              </w:rPr>
              <w:t xml:space="preserve">nr </w:t>
            </w:r>
            <w:r>
              <w:rPr/>
              <w:t>5001791302</w:t>
            </w:r>
          </w:p>
        </w:tc>
        <w:tc>
          <w:tcPr>
            <w:tcW w:w="9372" w:type="dxa"/>
            <w:tcBorders/>
            <w:vAlign w:val="center"/>
          </w:tcPr>
          <w:p>
            <w:pPr>
              <w:pStyle w:val="Normal"/>
              <w:suppressAutoHyphens w:val="true"/>
              <w:spacing w:before="0" w:after="160"/>
              <w:jc w:val="both"/>
              <w:rPr>
                <w:rFonts w:ascii="Arial" w:hAnsi="Arial" w:eastAsia="Calibri" w:cs="Arial" w:eastAsiaTheme="minorHAnsi"/>
                <w:b/>
                <w:bCs/>
                <w:iCs/>
                <w:sz w:val="18"/>
                <w:szCs w:val="18"/>
                <w:highlight w:val="none"/>
                <w:shd w:fill="FFFFFF" w:val="clear"/>
              </w:rPr>
            </w:pPr>
            <w:r>
              <w:rPr>
                <w:rFonts w:eastAsia="Calibri" w:cs="Arial" w:ascii="Arial" w:hAnsi="Arial" w:eastAsiaTheme="minorHAnsi"/>
                <w:b/>
                <w:bCs/>
                <w:iCs/>
                <w:sz w:val="18"/>
                <w:szCs w:val="18"/>
                <w:shd w:fill="FFFFFF" w:val="clear"/>
              </w:rPr>
              <w:t>Tingimusel:</w:t>
            </w:r>
          </w:p>
          <w:p>
            <w:pPr>
              <w:pStyle w:val="Normal"/>
              <w:suppressAutoHyphens w:val="true"/>
              <w:spacing w:before="0" w:after="160"/>
              <w:jc w:val="both"/>
              <w:rPr>
                <w:rFonts w:ascii="Arial" w:hAnsi="Arial" w:eastAsia="Calibri" w:cs="Arial" w:eastAsiaTheme="minorHAnsi"/>
                <w:iCs/>
                <w:sz w:val="18"/>
                <w:szCs w:val="18"/>
                <w:highlight w:val="none"/>
                <w:shd w:fill="FFFFFF" w:val="clear"/>
              </w:rPr>
            </w:pPr>
            <w:r>
              <w:rPr>
                <w:rFonts w:eastAsia="Calibri" w:cs="Arial" w:ascii="Arial" w:hAnsi="Arial" w:eastAsiaTheme="minorHAnsi"/>
                <w:iCs/>
                <w:sz w:val="18"/>
                <w:szCs w:val="18"/>
                <w:shd w:fill="FFFFFF" w:val="clear"/>
              </w:rPr>
              <w:t>Tööjoonised kooskõlastada täiendavalt</w:t>
            </w:r>
          </w:p>
        </w:tc>
      </w:tr>
      <w:tr>
        <w:trPr/>
        <w:tc>
          <w:tcPr>
            <w:tcW w:w="2869" w:type="dxa"/>
            <w:tcBorders/>
            <w:vAlign w:val="center"/>
          </w:tcPr>
          <w:p>
            <w:pPr>
              <w:pStyle w:val="Normal"/>
              <w:suppressAutoHyphens w:val="true"/>
              <w:jc w:val="center"/>
              <w:rPr>
                <w:rFonts w:ascii="Arial" w:hAnsi="Arial" w:eastAsia="Calibri" w:cs="Arial"/>
                <w:sz w:val="18"/>
                <w:szCs w:val="18"/>
              </w:rPr>
            </w:pPr>
            <w:r>
              <w:rPr>
                <w:rFonts w:eastAsia="Calibri" w:cs="Arial" w:ascii="Arial" w:hAnsi="Arial"/>
                <w:sz w:val="18"/>
                <w:szCs w:val="18"/>
              </w:rPr>
              <w:t>Aktsiaselts ELVESO</w:t>
            </w:r>
          </w:p>
          <w:p>
            <w:pPr>
              <w:pStyle w:val="Normal"/>
              <w:suppressAutoHyphens w:val="true"/>
              <w:spacing w:before="0" w:after="160"/>
              <w:jc w:val="center"/>
              <w:rPr>
                <w:rFonts w:ascii="Arial" w:hAnsi="Arial" w:eastAsia="Calibri" w:cs="Arial"/>
                <w:sz w:val="18"/>
                <w:szCs w:val="18"/>
              </w:rPr>
            </w:pPr>
            <w:r>
              <w:rPr>
                <w:rFonts w:eastAsia="Calibri" w:cs="Arial" w:ascii="Arial" w:hAnsi="Arial"/>
                <w:sz w:val="18"/>
                <w:szCs w:val="18"/>
              </w:rPr>
              <w:t>(Annika Krinpus, VK teenistuse arendusinsener)</w:t>
            </w:r>
          </w:p>
        </w:tc>
        <w:tc>
          <w:tcPr>
            <w:tcW w:w="1763" w:type="dxa"/>
            <w:tcBorders/>
            <w:vAlign w:val="center"/>
          </w:tcPr>
          <w:p>
            <w:pPr>
              <w:pStyle w:val="Normal"/>
              <w:suppressAutoHyphens w:val="true"/>
              <w:spacing w:before="0" w:after="160"/>
              <w:jc w:val="center"/>
              <w:rPr>
                <w:rFonts w:ascii="Arial" w:hAnsi="Arial" w:eastAsia="Calibri" w:cs="Arial"/>
                <w:sz w:val="18"/>
                <w:szCs w:val="18"/>
              </w:rPr>
            </w:pPr>
            <w:r>
              <w:rPr>
                <w:rFonts w:eastAsia="Calibri" w:cs="Arial" w:ascii="Arial" w:hAnsi="Arial"/>
                <w:sz w:val="18"/>
                <w:szCs w:val="18"/>
              </w:rPr>
              <w:t>10.09.2025</w:t>
            </w:r>
          </w:p>
          <w:p>
            <w:pPr>
              <w:pStyle w:val="Normal"/>
              <w:suppressAutoHyphens w:val="true"/>
              <w:spacing w:before="0" w:after="160"/>
              <w:jc w:val="center"/>
              <w:rPr>
                <w:rFonts w:ascii="Arial" w:hAnsi="Arial" w:eastAsia="Calibri" w:cs="Arial"/>
                <w:sz w:val="18"/>
                <w:szCs w:val="18"/>
              </w:rPr>
            </w:pPr>
            <w:r>
              <w:rPr>
                <w:rFonts w:eastAsia="Calibri" w:cs="Arial" w:ascii="Arial" w:hAnsi="Arial"/>
                <w:sz w:val="18"/>
                <w:szCs w:val="18"/>
              </w:rPr>
              <w:t>nr 168//VK</w:t>
            </w:r>
          </w:p>
        </w:tc>
        <w:tc>
          <w:tcPr>
            <w:tcW w:w="9372" w:type="dxa"/>
            <w:tcBorders/>
            <w:vAlign w:val="center"/>
          </w:tcPr>
          <w:p>
            <w:pPr>
              <w:pStyle w:val="BodyText"/>
              <w:suppressAutoHyphens w:val="true"/>
              <w:spacing w:lineRule="auto" w:line="240" w:before="0" w:after="0"/>
              <w:jc w:val="both"/>
              <w:rPr>
                <w:sz w:val="18"/>
                <w:szCs w:val="18"/>
              </w:rPr>
            </w:pPr>
            <w:r>
              <w:rPr>
                <w:rFonts w:ascii="Arial;Helvetica;sans-serif" w:hAnsi="Arial;Helvetica;sans-serif"/>
                <w:b/>
                <w:bCs/>
                <w:i w:val="false"/>
                <w:caps w:val="false"/>
                <w:smallCaps w:val="false"/>
                <w:color w:val="222222"/>
                <w:spacing w:val="0"/>
                <w:sz w:val="18"/>
                <w:szCs w:val="18"/>
              </w:rPr>
              <w:t>Arvamus</w:t>
            </w:r>
            <w:r>
              <w:rPr>
                <w:rFonts w:ascii="Arial;Helvetica;sans-serif" w:hAnsi="Arial;Helvetica;sans-serif"/>
                <w:b w:val="false"/>
                <w:i w:val="false"/>
                <w:caps w:val="false"/>
                <w:smallCaps w:val="false"/>
                <w:color w:val="222222"/>
                <w:spacing w:val="0"/>
                <w:sz w:val="18"/>
                <w:szCs w:val="18"/>
              </w:rPr>
              <w:t>:</w:t>
            </w:r>
          </w:p>
          <w:p>
            <w:pPr>
              <w:pStyle w:val="BodyText"/>
              <w:suppressAutoHyphens w:val="true"/>
              <w:spacing w:lineRule="auto" w:line="240" w:before="0" w:after="0"/>
              <w:jc w:val="both"/>
              <w:rPr>
                <w:rFonts w:ascii="Arial;Helvetica;sans-serif" w:hAnsi="Arial;Helvetica;sans-serif"/>
                <w:b w:val="false"/>
                <w:i w:val="false"/>
                <w:i w:val="false"/>
                <w:caps w:val="false"/>
                <w:smallCaps w:val="false"/>
                <w:color w:val="222222"/>
                <w:spacing w:val="0"/>
                <w:sz w:val="18"/>
                <w:szCs w:val="18"/>
              </w:rPr>
            </w:pPr>
            <w:r>
              <w:rPr>
                <w:rFonts w:ascii="Arial;Helvetica;sans-serif" w:hAnsi="Arial;Helvetica;sans-serif"/>
                <w:b w:val="false"/>
                <w:i w:val="false"/>
                <w:caps w:val="false"/>
                <w:smallCaps w:val="false"/>
                <w:color w:val="222222"/>
                <w:spacing w:val="0"/>
                <w:sz w:val="18"/>
                <w:szCs w:val="18"/>
              </w:rPr>
            </w:r>
          </w:p>
          <w:p>
            <w:pPr>
              <w:pStyle w:val="BodyText"/>
              <w:suppressAutoHyphens w:val="true"/>
              <w:spacing w:lineRule="auto" w:line="240" w:before="0" w:after="0"/>
              <w:jc w:val="both"/>
              <w:rPr>
                <w:rFonts w:ascii="Arial" w:hAnsi="Arial"/>
                <w:b w:val="false"/>
                <w:i w:val="false"/>
                <w:i w:val="false"/>
                <w:caps w:val="false"/>
                <w:smallCaps w:val="false"/>
                <w:color w:val="222222"/>
                <w:spacing w:val="0"/>
                <w:sz w:val="18"/>
                <w:szCs w:val="18"/>
              </w:rPr>
            </w:pPr>
            <w:r>
              <w:rPr>
                <w:rFonts w:ascii="Arial" w:hAnsi="Arial"/>
                <w:b w:val="false"/>
                <w:i w:val="false"/>
                <w:caps w:val="false"/>
                <w:smallCaps w:val="false"/>
                <w:color w:val="222222"/>
                <w:spacing w:val="0"/>
                <w:sz w:val="18"/>
                <w:szCs w:val="18"/>
              </w:rPr>
              <w:t xml:space="preserve">Ülejõe küla, Toominga ja Rebase kinnistute ja lähiala detailplaneering (töö nr DP1240) joonisel nr 5 „Tehnovõrkude koondplaan“ esitatud ühisveevärgi ja –kanalisatsiooni (ÜVK) rajatiste asukoht ei võimalda DP alale planeeritud kruntide perspektiivset ühendamist ÜVK ga. Vastavalt AS ELVESO nõuetele planeerida ÜVK torustikud transpordimaa sihtotstarbega kinnistule haljasalale minimaalse laiusega 4m. Detailplaneeringu joonisel peavad olema tähistatud perspektiivsed liitumispunktid ÜVK-ga. Perspektiivsele reoveepumplale tuleb planeerida hooldusplats. </w:t>
            </w:r>
          </w:p>
          <w:p>
            <w:pPr>
              <w:pStyle w:val="BodyText"/>
              <w:suppressAutoHyphens w:val="true"/>
              <w:spacing w:lineRule="auto" w:line="240" w:before="0" w:after="0"/>
              <w:jc w:val="both"/>
              <w:rPr>
                <w:rFonts w:ascii="Arial" w:hAnsi="Arial"/>
                <w:sz w:val="18"/>
                <w:szCs w:val="18"/>
              </w:rPr>
            </w:pPr>
            <w:r>
              <w:rPr>
                <w:rFonts w:ascii="Arial" w:hAnsi="Arial"/>
                <w:sz w:val="18"/>
                <w:szCs w:val="18"/>
              </w:rPr>
              <w:t xml:space="preserve">Arvamus Ülejõe küla, Toominga ja Rebase kinnistute ja lähiala detailplaneeringu kohta kehtib kuni arvamuse koostamise aluseks olnud asjaolude muutumiseni (sh, näiteks, ühisveevärgi ja –kanalisatsiooni arendamise kava muutmine, piirkonna ÜVK lahenduste põhimõtteline muutmine ÜVK arendustegevuse käigus, üldplaneeringu muutmine jms ), maksimaalselt üks aasta väljastamisest. </w:t>
            </w:r>
          </w:p>
          <w:p>
            <w:pPr>
              <w:pStyle w:val="BodyText"/>
              <w:suppressAutoHyphens w:val="true"/>
              <w:spacing w:lineRule="auto" w:line="240" w:before="0" w:after="0"/>
              <w:jc w:val="both"/>
              <w:rPr>
                <w:rFonts w:ascii="Arial" w:hAnsi="Arial"/>
                <w:sz w:val="18"/>
                <w:szCs w:val="18"/>
              </w:rPr>
            </w:pPr>
            <w:r>
              <w:rPr>
                <w:rFonts w:ascii="Arial" w:hAnsi="Arial"/>
                <w:sz w:val="18"/>
                <w:szCs w:val="18"/>
              </w:rPr>
            </w:r>
          </w:p>
          <w:p>
            <w:pPr>
              <w:pStyle w:val="Normal"/>
              <w:suppressAutoHyphens w:val="true"/>
              <w:spacing w:before="0" w:after="160"/>
              <w:jc w:val="both"/>
              <w:rPr>
                <w:sz w:val="18"/>
                <w:szCs w:val="18"/>
              </w:rPr>
            </w:pPr>
            <w:r>
              <w:rPr>
                <w:rFonts w:cs="Arial" w:ascii="Arial" w:hAnsi="Arial"/>
                <w:b/>
                <w:bCs/>
                <w:iCs/>
                <w:sz w:val="18"/>
                <w:szCs w:val="18"/>
              </w:rPr>
              <w:t>Tingimused täidetud</w:t>
            </w:r>
          </w:p>
        </w:tc>
      </w:tr>
      <w:tr>
        <w:trPr/>
        <w:tc>
          <w:tcPr>
            <w:tcW w:w="2869" w:type="dxa"/>
            <w:tcBorders>
              <w:top w:val="nil"/>
            </w:tcBorders>
            <w:vAlign w:val="center"/>
          </w:tcPr>
          <w:p>
            <w:pPr>
              <w:pStyle w:val="Normal"/>
              <w:suppressAutoHyphens w:val="true"/>
              <w:jc w:val="center"/>
              <w:rPr>
                <w:rFonts w:ascii="Arial" w:hAnsi="Arial" w:eastAsia="Calibri" w:cs="Arial"/>
                <w:sz w:val="18"/>
                <w:szCs w:val="18"/>
              </w:rPr>
            </w:pPr>
            <w:r>
              <w:rPr>
                <w:rFonts w:eastAsia="Calibri" w:cs="Arial" w:ascii="Arial" w:hAnsi="Arial"/>
                <w:sz w:val="18"/>
                <w:szCs w:val="18"/>
              </w:rPr>
              <w:t>Fredi Kleberg</w:t>
            </w:r>
          </w:p>
          <w:p>
            <w:pPr>
              <w:pStyle w:val="Normal"/>
              <w:suppressAutoHyphens w:val="true"/>
              <w:spacing w:before="0" w:after="160"/>
              <w:jc w:val="center"/>
              <w:rPr>
                <w:rFonts w:ascii="Arial" w:hAnsi="Arial" w:eastAsia="Calibri" w:cs="Arial"/>
                <w:sz w:val="18"/>
                <w:szCs w:val="18"/>
              </w:rPr>
            </w:pPr>
            <w:r>
              <w:rPr>
                <w:rFonts w:eastAsia="Calibri" w:cs="Arial" w:ascii="Arial" w:hAnsi="Arial"/>
                <w:sz w:val="18"/>
                <w:szCs w:val="18"/>
              </w:rPr>
              <w:t>(Rahula kinnistu omanik)</w:t>
            </w:r>
          </w:p>
        </w:tc>
        <w:tc>
          <w:tcPr>
            <w:tcW w:w="1763" w:type="dxa"/>
            <w:tcBorders>
              <w:top w:val="nil"/>
            </w:tcBorders>
            <w:vAlign w:val="center"/>
          </w:tcPr>
          <w:p>
            <w:pPr>
              <w:pStyle w:val="Normal"/>
              <w:suppressAutoHyphens w:val="true"/>
              <w:spacing w:before="0" w:after="160"/>
              <w:jc w:val="center"/>
              <w:rPr>
                <w:rFonts w:ascii="Arial" w:hAnsi="Arial" w:eastAsia="Calibri" w:cs="Arial"/>
                <w:sz w:val="18"/>
                <w:szCs w:val="18"/>
              </w:rPr>
            </w:pPr>
            <w:r>
              <w:rPr>
                <w:rFonts w:eastAsia="Calibri" w:cs="Arial" w:ascii="Arial" w:hAnsi="Arial"/>
                <w:sz w:val="18"/>
                <w:szCs w:val="18"/>
              </w:rPr>
              <w:t>23.03.2023</w:t>
            </w:r>
          </w:p>
        </w:tc>
        <w:tc>
          <w:tcPr>
            <w:tcW w:w="9372" w:type="dxa"/>
            <w:tcBorders>
              <w:top w:val="nil"/>
            </w:tcBorders>
            <w:vAlign w:val="center"/>
          </w:tcPr>
          <w:p>
            <w:pPr>
              <w:pStyle w:val="BodyText"/>
              <w:suppressAutoHyphens w:val="true"/>
              <w:spacing w:lineRule="auto" w:line="240" w:before="0" w:after="0"/>
              <w:jc w:val="both"/>
              <w:rPr>
                <w:rFonts w:ascii="Arial;Helvetica;sans-serif" w:hAnsi="Arial;Helvetica;sans-serif" w:eastAsia="Calibri" w:cs="Arial"/>
                <w:b w:val="false"/>
                <w:i w:val="false"/>
                <w:i w:val="false"/>
                <w:iCs/>
                <w:caps w:val="false"/>
                <w:smallCaps w:val="false"/>
                <w:color w:val="222222"/>
                <w:spacing w:val="0"/>
                <w:sz w:val="18"/>
                <w:szCs w:val="18"/>
              </w:rPr>
            </w:pPr>
            <w:r>
              <w:rPr>
                <w:rFonts w:eastAsia="Calibri" w:cs="Arial" w:ascii="Arial;Helvetica;sans-serif" w:hAnsi="Arial;Helvetica;sans-serif"/>
                <w:b w:val="false"/>
                <w:i w:val="false"/>
                <w:iCs/>
                <w:caps w:val="false"/>
                <w:smallCaps w:val="false"/>
                <w:color w:val="222222"/>
                <w:spacing w:val="0"/>
                <w:sz w:val="18"/>
                <w:szCs w:val="18"/>
              </w:rPr>
              <w:t>Puurkaevu vee kasutusluba</w:t>
            </w:r>
          </w:p>
        </w:tc>
      </w:tr>
    </w:tbl>
    <w:p>
      <w:pPr>
        <w:pStyle w:val="Normal"/>
        <w:spacing w:before="0" w:after="160"/>
        <w:rPr>
          <w:rFonts w:ascii="Arial" w:hAnsi="Arial" w:cs="Arial"/>
        </w:rPr>
      </w:pPr>
      <w:r>
        <w:rPr>
          <w:rFonts w:cs="Arial" w:ascii="Arial" w:hAnsi="Arial"/>
        </w:rPr>
      </w:r>
    </w:p>
    <w:sectPr>
      <w:headerReference w:type="even" r:id="rId2"/>
      <w:headerReference w:type="default" r:id="rId3"/>
      <w:headerReference w:type="first" r:id="rId4"/>
      <w:type w:val="nextPage"/>
      <w:pgSz w:orient="landscape" w:w="16838" w:h="11906"/>
      <w:pgMar w:left="1417" w:right="1417" w:gutter="0" w:header="567" w:top="1417" w:footer="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rial">
    <w:altName w:val="Helvetica"/>
    <w:charset w:val="00"/>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5826102"/>
    </w:sdtPr>
    <w:sdtContent>
      <w:p>
        <w:pPr>
          <w:pStyle w:val="Header"/>
          <w:jc w:val="right"/>
          <w:rPr/>
        </w:pPr>
        <w:r>
          <w:rPr/>
          <w:fldChar w:fldCharType="begin"/>
        </w:r>
        <w:r>
          <w:rPr/>
          <w:instrText xml:space="preserve"> PAGE </w:instrText>
        </w:r>
        <w:r>
          <w:rPr/>
          <w:fldChar w:fldCharType="separate"/>
        </w:r>
        <w:r>
          <w:rPr/>
          <w:t>3</w:t>
        </w:r>
        <w:r>
          <w:rPr/>
          <w:fldChar w:fldCharType="end"/>
        </w:r>
      </w:p>
    </w:sdtContent>
  </w:sdt>
  <w:p>
    <w:pPr>
      <w:pStyle w:val="Header"/>
      <w:pBdr>
        <w:bottom w:val="single" w:sz="4" w:space="1" w:color="000000"/>
      </w:pBdr>
      <w:rPr>
        <w:rFonts w:ascii="Arial" w:hAnsi="Arial" w:cs="Arial"/>
        <w:caps/>
        <w:color w:themeColor="text1" w:themeTint="f2" w:val="0D0D0D"/>
        <w:sz w:val="20"/>
        <w:szCs w:val="20"/>
      </w:rPr>
    </w:pPr>
    <w:r>
      <w:rPr>
        <w:rFonts w:cs="Arial" w:ascii="Arial" w:hAnsi="Arial"/>
        <w:caps/>
        <w:color w:themeColor="text1" w:themeTint="f2" w:val="0D0D0D"/>
        <w:sz w:val="20"/>
        <w:szCs w:val="20"/>
      </w:rPr>
      <w:t>ÜLEJÕE KÜLA tOOMINGA JA REBASE KINNISTUTE JA LÄHIALA DETAILPLANEERING (</w:t>
    </w:r>
    <w:r>
      <w:rPr>
        <w:rFonts w:cs="Arial" w:ascii="Arial" w:hAnsi="Arial"/>
        <w:color w:themeColor="text1" w:themeTint="f2" w:val="0D0D0D"/>
        <w:sz w:val="20"/>
        <w:szCs w:val="20"/>
      </w:rPr>
      <w:t>kovID DP1240</w:t>
    </w:r>
    <w:r>
      <w:rPr>
        <w:rFonts w:cs="Arial" w:ascii="Arial" w:hAnsi="Arial"/>
        <w:caps/>
        <w:color w:themeColor="text1" w:themeTint="f2" w:val="0D0D0D"/>
        <w:sz w:val="20"/>
        <w:szCs w:val="20"/>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05826102"/>
    </w:sdtPr>
    <w:sdtContent>
      <w:p>
        <w:pPr>
          <w:pStyle w:val="Header"/>
          <w:jc w:val="right"/>
          <w:rPr/>
        </w:pPr>
        <w:r>
          <w:rPr/>
          <w:fldChar w:fldCharType="begin"/>
        </w:r>
        <w:r>
          <w:rPr/>
          <w:instrText xml:space="preserve"> PAGE </w:instrText>
        </w:r>
        <w:r>
          <w:rPr/>
          <w:fldChar w:fldCharType="separate"/>
        </w:r>
        <w:r>
          <w:rPr/>
          <w:t>3</w:t>
        </w:r>
        <w:r>
          <w:rPr/>
          <w:fldChar w:fldCharType="end"/>
        </w:r>
      </w:p>
    </w:sdtContent>
  </w:sdt>
  <w:p>
    <w:pPr>
      <w:pStyle w:val="Header"/>
      <w:pBdr>
        <w:bottom w:val="single" w:sz="4" w:space="1" w:color="000000"/>
      </w:pBdr>
      <w:rPr>
        <w:rFonts w:ascii="Arial" w:hAnsi="Arial" w:cs="Arial"/>
        <w:caps/>
        <w:color w:themeColor="text1" w:themeTint="f2" w:val="0D0D0D"/>
        <w:sz w:val="20"/>
        <w:szCs w:val="20"/>
      </w:rPr>
    </w:pPr>
    <w:r>
      <w:rPr>
        <w:rFonts w:cs="Arial" w:ascii="Arial" w:hAnsi="Arial"/>
        <w:caps/>
        <w:color w:themeColor="text1" w:themeTint="f2" w:val="0D0D0D"/>
        <w:sz w:val="20"/>
        <w:szCs w:val="20"/>
      </w:rPr>
      <w:t>ÜLEJÕE KÜLA tOOMINGA JA REBASE KINNISTUTE JA LÄHIALA DETAILPLANEERING (</w:t>
    </w:r>
    <w:r>
      <w:rPr>
        <w:rFonts w:cs="Arial" w:ascii="Arial" w:hAnsi="Arial"/>
        <w:color w:themeColor="text1" w:themeTint="f2" w:val="0D0D0D"/>
        <w:sz w:val="20"/>
        <w:szCs w:val="20"/>
      </w:rPr>
      <w:t>kovID DP1240</w:t>
    </w:r>
    <w:r>
      <w:rPr>
        <w:rFonts w:cs="Arial" w:ascii="Arial" w:hAnsi="Arial"/>
        <w:caps/>
        <w:color w:themeColor="text1" w:themeTint="f2" w:val="0D0D0D"/>
        <w:sz w:val="20"/>
        <w:szCs w:val="20"/>
      </w:rPr>
      <w:t>)</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t-EE"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737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t-EE" w:eastAsia="en-US" w:bidi="ar-SA"/>
    </w:rPr>
  </w:style>
  <w:style w:type="paragraph" w:styleId="Heading2">
    <w:name w:val="heading 2"/>
    <w:basedOn w:val="Normal"/>
    <w:next w:val="Normal"/>
    <w:link w:val="Pealkiri2Mrk"/>
    <w:uiPriority w:val="9"/>
    <w:unhideWhenUsed/>
    <w:qFormat/>
    <w:rsid w:val="0035737d"/>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7B230B"/>
      <w:sz w:val="26"/>
      <w:szCs w:val="26"/>
    </w:rPr>
  </w:style>
  <w:style w:type="character" w:styleId="DefaultParagraphFont" w:default="1">
    <w:name w:val="Default Paragraph Font"/>
    <w:uiPriority w:val="1"/>
    <w:semiHidden/>
    <w:unhideWhenUsed/>
    <w:qFormat/>
    <w:rPr/>
  </w:style>
  <w:style w:type="character" w:styleId="Pealkiri2Mrk" w:customStyle="1">
    <w:name w:val="Pealkiri 2 Märk"/>
    <w:basedOn w:val="DefaultParagraphFont"/>
    <w:uiPriority w:val="9"/>
    <w:qFormat/>
    <w:rsid w:val="0035737d"/>
    <w:rPr>
      <w:rFonts w:ascii="Calibri Light" w:hAnsi="Calibri Light" w:eastAsia="" w:cs="" w:asciiTheme="majorHAnsi" w:cstheme="majorBidi" w:eastAsiaTheme="majorEastAsia" w:hAnsiTheme="majorHAnsi"/>
      <w:color w:themeColor="accent1" w:themeShade="bf" w:val="7B230B"/>
      <w:sz w:val="26"/>
      <w:szCs w:val="26"/>
    </w:rPr>
  </w:style>
  <w:style w:type="character" w:styleId="PisMrk" w:customStyle="1">
    <w:name w:val="Päis Märk"/>
    <w:basedOn w:val="DefaultParagraphFont"/>
    <w:uiPriority w:val="99"/>
    <w:qFormat/>
    <w:rsid w:val="0035737d"/>
    <w:rPr/>
  </w:style>
  <w:style w:type="character" w:styleId="JalusMrk" w:customStyle="1">
    <w:name w:val="Jalus Märk"/>
    <w:basedOn w:val="DefaultParagraphFont"/>
    <w:uiPriority w:val="99"/>
    <w:qFormat/>
    <w:rsid w:val="00281679"/>
    <w:rPr/>
  </w:style>
  <w:style w:type="character" w:styleId="Hyperlink">
    <w:name w:val="Hyperlink"/>
    <w:basedOn w:val="DefaultParagraphFont"/>
    <w:uiPriority w:val="99"/>
    <w:unhideWhenUsed/>
    <w:rsid w:val="00582b77"/>
    <w:rPr>
      <w:color w:themeColor="hyperlink" w:val="6B9F25"/>
      <w:u w:val="single"/>
    </w:rPr>
  </w:style>
  <w:style w:type="character" w:styleId="UnresolvedMention">
    <w:name w:val="Unresolved Mention"/>
    <w:basedOn w:val="DefaultParagraphFont"/>
    <w:uiPriority w:val="99"/>
    <w:semiHidden/>
    <w:unhideWhenUsed/>
    <w:qFormat/>
    <w:rsid w:val="00582b77"/>
    <w:rPr>
      <w:color w:val="605E5C"/>
      <w:shd w:fill="E1DFDD" w:val="clear"/>
    </w:rPr>
  </w:style>
  <w:style w:type="paragraph" w:styleId="Pealkiri">
    <w:name w:val="Pealkiri"/>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Pealkiriuser">
    <w:name w:val="Pealkiri (user)"/>
    <w:basedOn w:val="Normal"/>
    <w:next w:val="BodyText"/>
    <w:qFormat/>
    <w:pPr>
      <w:keepNext w:val="true"/>
      <w:spacing w:before="240" w:after="120"/>
    </w:pPr>
    <w:rPr>
      <w:rFonts w:ascii="Liberation Sans" w:hAnsi="Liberation Sans" w:eastAsia="Microsoft YaHei" w:cs="Arial"/>
      <w:sz w:val="28"/>
      <w:szCs w:val="28"/>
    </w:rPr>
  </w:style>
  <w:style w:type="paragraph" w:styleId="Registeruser">
    <w:name w:val="Register (user)"/>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PisMrk"/>
    <w:uiPriority w:val="99"/>
    <w:unhideWhenUsed/>
    <w:rsid w:val="0035737d"/>
    <w:pPr>
      <w:tabs>
        <w:tab w:val="clear" w:pos="708"/>
        <w:tab w:val="center" w:pos="4536" w:leader="none"/>
        <w:tab w:val="right" w:pos="9072" w:leader="none"/>
      </w:tabs>
      <w:spacing w:lineRule="auto" w:line="240" w:before="0" w:after="0"/>
    </w:pPr>
    <w:rPr/>
  </w:style>
  <w:style w:type="paragraph" w:styleId="Default" w:customStyle="1">
    <w:name w:val="Default"/>
    <w:qFormat/>
    <w:rsid w:val="0035737d"/>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et-EE" w:eastAsia="en-US" w:bidi="ar-SA"/>
    </w:rPr>
  </w:style>
  <w:style w:type="paragraph" w:styleId="Footer">
    <w:name w:val="footer"/>
    <w:basedOn w:val="Normal"/>
    <w:link w:val="JalusMrk"/>
    <w:uiPriority w:val="99"/>
    <w:unhideWhenUsed/>
    <w:rsid w:val="00281679"/>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283380"/>
    <w:pPr>
      <w:spacing w:before="0" w:after="160"/>
      <w:ind w:hanging="0" w:left="720"/>
      <w:contextualSpacing/>
    </w:pPr>
    <w:rPr/>
  </w:style>
  <w:style w:type="paragraph" w:styleId="Paneelisisuuser">
    <w:name w:val="Paneeli sisu (user)"/>
    <w:basedOn w:val="Normal"/>
    <w:qFormat/>
    <w:pPr/>
    <w:rPr/>
  </w:style>
  <w:style w:type="paragraph" w:styleId="Paneelisisu">
    <w:name w:val="Paneeli sisu"/>
    <w:basedOn w:val="Normal"/>
    <w:qFormat/>
    <w:pPr/>
    <w:rPr/>
  </w:style>
  <w:style w:type="numbering" w:styleId="Vljallitatud" w:default="1">
    <w:name w:val="Välja lülitatud"/>
    <w:uiPriority w:val="99"/>
    <w:semiHidden/>
    <w:unhideWhenUsed/>
    <w:qFormat/>
  </w:style>
  <w:style w:type="table" w:default="1" w:styleId="Normaaltabel">
    <w:name w:val="Normal Table"/>
    <w:uiPriority w:val="99"/>
    <w:semiHidden/>
    <w:unhideWhenUsed/>
    <w:tblPr>
      <w:tblCellMar>
        <w:top w:w="0" w:type="dxa"/>
        <w:left w:w="108" w:type="dxa"/>
        <w:bottom w:w="0" w:type="dxa"/>
        <w:right w:w="108" w:type="dxa"/>
      </w:tblCellMar>
    </w:tblPr>
  </w:style>
  <w:style w:type="table" w:styleId="Kontuurtabel">
    <w:name w:val="Table Grid"/>
    <w:basedOn w:val="Normaaltabel"/>
    <w:uiPriority w:val="39"/>
    <w:rsid w:val="003573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i kujundus">
  <a:themeElements>
    <a:clrScheme name="Punane">
      <a:dk1>
        <a:srgbClr val="000000"/>
      </a:dk1>
      <a:lt1>
        <a:srgbClr val="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B42D8-1B67-4AAB-8E5E-2CAF5B6B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LibreOffice/25.2.5.2$Windows_X86_64 LibreOffice_project/03d19516eb2e1dd5d4ccd751a0d6f35f35e08022</Application>
  <AppVersion>15.0000</AppVersion>
  <Pages>3</Pages>
  <Words>852</Words>
  <Characters>6203</Characters>
  <CharactersWithSpaces>6998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2024-10-16T08:26:00Z</dcterms:created>
  <dc:creator>Marlen Paabor</dc:creator>
  <dc:description/>
  <dc:language>et-EE</dc:language>
  <cp:lastModifiedBy/>
  <cp:lastPrinted>2025-07-01T12:16:43Z</cp:lastPrinted>
  <dcterms:modified xsi:type="dcterms:W3CDTF">2025-09-17T14:42:47Z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