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13212" w14:textId="70AFE48B" w:rsidR="007865DB" w:rsidRDefault="004A3140">
      <w:r>
        <w:t xml:space="preserve">29.12.2025 märkused </w:t>
      </w:r>
      <w:r w:rsidR="00D341B3" w:rsidRPr="00D341B3">
        <w:t>Vana-Tartu mnt 74 kinnistu ja lähiala detailplaneering</w:t>
      </w:r>
      <w:r>
        <w:t>ule</w:t>
      </w:r>
      <w:r w:rsidR="00D341B3">
        <w:t xml:space="preserve"> </w:t>
      </w:r>
      <w:r w:rsidR="00D341B3" w:rsidRPr="00D341B3">
        <w:t>DP1263</w:t>
      </w:r>
      <w:r w:rsidR="00D341B3">
        <w:t xml:space="preserve"> </w:t>
      </w:r>
    </w:p>
    <w:p w14:paraId="54A59531" w14:textId="162D67A0" w:rsidR="00D341B3" w:rsidRPr="00BF28A8" w:rsidRDefault="00D341B3" w:rsidP="00321EDE">
      <w:pPr>
        <w:pStyle w:val="ListParagraph"/>
        <w:numPr>
          <w:ilvl w:val="0"/>
          <w:numId w:val="3"/>
        </w:numPr>
        <w:ind w:left="426" w:hanging="426"/>
        <w:rPr>
          <w:color w:val="156082" w:themeColor="accent1"/>
        </w:rPr>
      </w:pPr>
      <w:r>
        <w:t>Planeeringu nimetus esitada vastavalt algatamise korraldusele.</w:t>
      </w:r>
      <w:r w:rsidR="00BF28A8">
        <w:t xml:space="preserve"> </w:t>
      </w:r>
      <w:r w:rsidR="00BF28A8" w:rsidRPr="00BF28A8">
        <w:rPr>
          <w:color w:val="156082" w:themeColor="accent1"/>
        </w:rPr>
        <w:t>Korrigeeritud</w:t>
      </w:r>
    </w:p>
    <w:p w14:paraId="7C2216FF" w14:textId="15381656" w:rsidR="008E1C85" w:rsidRPr="00BF28A8" w:rsidRDefault="00E60322" w:rsidP="00321EDE">
      <w:pPr>
        <w:pStyle w:val="ListParagraph"/>
        <w:numPr>
          <w:ilvl w:val="0"/>
          <w:numId w:val="3"/>
        </w:numPr>
        <w:ind w:left="426" w:hanging="426"/>
        <w:rPr>
          <w:color w:val="156082" w:themeColor="accent1"/>
        </w:rPr>
      </w:pPr>
      <w:r>
        <w:t>Tankla pole alale lubatud, vt lähtetingimuste p 4.1.2.</w:t>
      </w:r>
      <w:r w:rsidR="00262B55">
        <w:t xml:space="preserve"> Märkida seletuskirja, et </w:t>
      </w:r>
      <w:r w:rsidR="004A3140">
        <w:t>ä</w:t>
      </w:r>
      <w:r w:rsidR="00262B55">
        <w:t>rimaade hoonestamisel ei ole lubatud elamistingimusi halvendavat äritegevus ning ulatuslikku tootmistegevust.</w:t>
      </w:r>
      <w:r w:rsidR="00BF28A8" w:rsidRPr="00BF28A8">
        <w:rPr>
          <w:color w:val="156082" w:themeColor="accent1"/>
        </w:rPr>
        <w:t>ˇLisatud</w:t>
      </w:r>
    </w:p>
    <w:p w14:paraId="4F145CFE" w14:textId="1D7CFAAE" w:rsidR="00F103B1" w:rsidRDefault="00F103B1" w:rsidP="00321EDE">
      <w:pPr>
        <w:pStyle w:val="ListParagraph"/>
        <w:numPr>
          <w:ilvl w:val="0"/>
          <w:numId w:val="3"/>
        </w:numPr>
        <w:ind w:left="426" w:hanging="426"/>
      </w:pPr>
      <w:r>
        <w:t>Krundi pos 1 kõrgus ei vasta lähtetingimustele, viia vastavusse.</w:t>
      </w:r>
      <w:r w:rsidR="00BF28A8">
        <w:t xml:space="preserve"> </w:t>
      </w:r>
      <w:r w:rsidR="00BF28A8" w:rsidRPr="00BF28A8">
        <w:rPr>
          <w:color w:val="156082" w:themeColor="accent1"/>
        </w:rPr>
        <w:t>Korrigeeritud</w:t>
      </w:r>
    </w:p>
    <w:p w14:paraId="526A1656" w14:textId="1BD16364" w:rsidR="008E1C85" w:rsidRDefault="004A3140" w:rsidP="00321EDE">
      <w:pPr>
        <w:pStyle w:val="ListParagraph"/>
        <w:numPr>
          <w:ilvl w:val="0"/>
          <w:numId w:val="3"/>
        </w:numPr>
        <w:ind w:left="426" w:hanging="426"/>
      </w:pPr>
      <w:r>
        <w:t>H</w:t>
      </w:r>
      <w:r w:rsidR="008E1C85">
        <w:t>innata detailplaneeringu elluviimisega kaasnevaid asjakohaseid majanduslikke, kultuurilisi, sotsiaalseid ja looduskeskkonnale avalduvaid mõjusid.</w:t>
      </w:r>
      <w:r w:rsidR="008D2A7B" w:rsidRPr="008D2A7B">
        <w:rPr>
          <w:color w:val="156082" w:themeColor="accent1"/>
        </w:rPr>
        <w:t>Lisatud peatükk</w:t>
      </w:r>
    </w:p>
    <w:p w14:paraId="3FACD141" w14:textId="727FDA99" w:rsidR="00F103B1" w:rsidRDefault="00F103B1" w:rsidP="00321EDE">
      <w:pPr>
        <w:pStyle w:val="ListParagraph"/>
        <w:numPr>
          <w:ilvl w:val="0"/>
          <w:numId w:val="3"/>
        </w:numPr>
        <w:ind w:left="426" w:hanging="426"/>
      </w:pPr>
      <w:r>
        <w:t>Märkida planeeringus, et hoonete arvu sisse arvestatakse ka ehitusloakohustuseta hooned</w:t>
      </w:r>
      <w:r w:rsidR="008E1C85">
        <w:t xml:space="preserve"> (seletuskirjas ja põhijoonisel)</w:t>
      </w:r>
      <w:r>
        <w:t xml:space="preserve"> ja 3. korrus on lubatud kuni 50% ulatuses</w:t>
      </w:r>
      <w:r w:rsidR="008E1C85">
        <w:t xml:space="preserve"> (seletuskirjas)</w:t>
      </w:r>
      <w:r>
        <w:t>.</w:t>
      </w:r>
      <w:r w:rsidR="00336F8D" w:rsidRPr="00336F8D">
        <w:rPr>
          <w:color w:val="156082" w:themeColor="accent1"/>
        </w:rPr>
        <w:t xml:space="preserve"> +</w:t>
      </w:r>
    </w:p>
    <w:p w14:paraId="45F564A1" w14:textId="70A8B5E4" w:rsidR="00D341B3" w:rsidRPr="00336F8D" w:rsidRDefault="00D341B3" w:rsidP="00321EDE">
      <w:pPr>
        <w:pStyle w:val="ListParagraph"/>
        <w:numPr>
          <w:ilvl w:val="0"/>
          <w:numId w:val="3"/>
        </w:numPr>
        <w:ind w:left="426" w:hanging="426"/>
        <w:rPr>
          <w:color w:val="156082" w:themeColor="accent1"/>
        </w:rPr>
      </w:pPr>
      <w:r>
        <w:t>Mida tähistab tugiplaanil see ruu</w:t>
      </w:r>
      <w:r w:rsidR="00E60322">
        <w:t>tudega</w:t>
      </w:r>
      <w:r>
        <w:t xml:space="preserve">  viirutus</w:t>
      </w:r>
      <w:r w:rsidR="004A3140">
        <w:t>,</w:t>
      </w:r>
      <w:r>
        <w:t xml:space="preserve"> </w:t>
      </w:r>
      <w:r w:rsidR="004A3140">
        <w:t>m</w:t>
      </w:r>
      <w:r>
        <w:t>ida hall ala</w:t>
      </w:r>
      <w:r w:rsidR="004A3140">
        <w:t xml:space="preserve"> – tingmärgid puuduvad.</w:t>
      </w:r>
      <w:r>
        <w:t xml:space="preserve"> Selguse huvides värvida kas kõik sõiduteed halliga või jätta värvimata. </w:t>
      </w:r>
      <w:r w:rsidR="00E60322">
        <w:t xml:space="preserve">Tänavavalgustuse kaablil on samuti kaitsevöönd, esitada. </w:t>
      </w:r>
      <w:r>
        <w:t xml:space="preserve">Esitada puudu olevad tingmärgid. Tingmärkide viirutuse skaala </w:t>
      </w:r>
      <w:r w:rsidR="004A3140">
        <w:t xml:space="preserve">ja suund </w:t>
      </w:r>
      <w:r>
        <w:t>peab olema sama joonisel olevaga.</w:t>
      </w:r>
      <w:r w:rsidR="00E60322">
        <w:t xml:space="preserve"> Esitada joonisel märge, et planeeringuala paikneb </w:t>
      </w:r>
      <w:r w:rsidR="00E60322" w:rsidRPr="00E60322">
        <w:t>Harjumaa maavarade teemaplaneeringu uuringuruumi uuringu ala</w:t>
      </w:r>
      <w:r w:rsidR="00E60322">
        <w:t>l.</w:t>
      </w:r>
      <w:r w:rsidR="00336F8D">
        <w:t xml:space="preserve"> </w:t>
      </w:r>
      <w:r w:rsidR="00336F8D" w:rsidRPr="00336F8D">
        <w:rPr>
          <w:color w:val="156082" w:themeColor="accent1"/>
        </w:rPr>
        <w:t>Korrigeeritud ja lisatud</w:t>
      </w:r>
      <w:r w:rsidR="00336F8D">
        <w:rPr>
          <w:color w:val="156082" w:themeColor="accent1"/>
        </w:rPr>
        <w:t xml:space="preserve"> vajalik info.</w:t>
      </w:r>
    </w:p>
    <w:p w14:paraId="6781DC85" w14:textId="375EABE6" w:rsidR="00D341B3" w:rsidRDefault="00D341B3" w:rsidP="00321EDE">
      <w:r w:rsidRPr="00D341B3">
        <w:rPr>
          <w:noProof/>
        </w:rPr>
        <w:drawing>
          <wp:inline distT="0" distB="0" distL="0" distR="0" wp14:anchorId="5D460D0F" wp14:editId="70F46A10">
            <wp:extent cx="3362325" cy="1398350"/>
            <wp:effectExtent l="0" t="0" r="0" b="0"/>
            <wp:docPr id="1095776313" name="Pilt 1" descr="Pilt, millel on kujutatud tekst, käekiri, järjekord, Font&#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776313" name="Pilt 1" descr="Pilt, millel on kujutatud tekst, käekiri, järjekord, Font&#10;&#10;Tehisintellekti genereeritud sisu ei pruugi olla õige."/>
                    <pic:cNvPicPr/>
                  </pic:nvPicPr>
                  <pic:blipFill>
                    <a:blip r:embed="rId5"/>
                    <a:stretch>
                      <a:fillRect/>
                    </a:stretch>
                  </pic:blipFill>
                  <pic:spPr>
                    <a:xfrm>
                      <a:off x="0" y="0"/>
                      <a:ext cx="3364465" cy="1399240"/>
                    </a:xfrm>
                    <a:prstGeom prst="rect">
                      <a:avLst/>
                    </a:prstGeom>
                  </pic:spPr>
                </pic:pic>
              </a:graphicData>
            </a:graphic>
          </wp:inline>
        </w:drawing>
      </w:r>
    </w:p>
    <w:p w14:paraId="30848647" w14:textId="0B012019" w:rsidR="00262B55" w:rsidRDefault="00262B55" w:rsidP="00321EDE">
      <w:pPr>
        <w:pStyle w:val="ListParagraph"/>
        <w:numPr>
          <w:ilvl w:val="0"/>
          <w:numId w:val="3"/>
        </w:numPr>
        <w:ind w:left="426" w:hanging="426"/>
      </w:pPr>
      <w:r>
        <w:t>Esitada joonisel mõõdud: hoonestusala kaugus krundi piirist, JJT laius.</w:t>
      </w:r>
      <w:r w:rsidR="001441D8" w:rsidRPr="001441D8">
        <w:t xml:space="preserve"> </w:t>
      </w:r>
      <w:r w:rsidR="001441D8">
        <w:t>Esitada autonoomse ühistranspordikoridori mõõdud, sh kaugus sõiduteest, et oleks võimalik kontrollida ruumivajadust ja vastavust üldplaneeringu tänavalõigetele.</w:t>
      </w:r>
      <w:r w:rsidR="001441D8" w:rsidRPr="001441D8">
        <w:t xml:space="preserve"> </w:t>
      </w:r>
      <w:r w:rsidR="004A3140">
        <w:t xml:space="preserve">Esitada tänavalõiked. </w:t>
      </w:r>
      <w:r w:rsidR="001441D8">
        <w:t>Hoonestusalade kaugused krundi piirist ei vasta üldplaneeringule ega lähtetingimustele, viia vastavusse.</w:t>
      </w:r>
      <w:r w:rsidR="00336F8D">
        <w:t xml:space="preserve"> </w:t>
      </w:r>
      <w:r w:rsidR="00336F8D" w:rsidRPr="00336F8D">
        <w:rPr>
          <w:color w:val="156082" w:themeColor="accent1"/>
        </w:rPr>
        <w:t>Arvestatud ja korrigeeritud</w:t>
      </w:r>
    </w:p>
    <w:p w14:paraId="604B5003" w14:textId="261F7FC8" w:rsidR="00D341B3" w:rsidRDefault="00262B55" w:rsidP="00321EDE">
      <w:pPr>
        <w:pStyle w:val="ListParagraph"/>
        <w:numPr>
          <w:ilvl w:val="0"/>
          <w:numId w:val="3"/>
        </w:numPr>
        <w:ind w:left="426" w:hanging="426"/>
      </w:pPr>
      <w:r>
        <w:t xml:space="preserve">Põhijoonisel selguse huvides mitte esitada üksteisi katvaid läbipaistmatuid viirutusi. </w:t>
      </w:r>
    </w:p>
    <w:p w14:paraId="63E0E9AC" w14:textId="60A79B14" w:rsidR="001441D8" w:rsidRPr="003C6AE6" w:rsidRDefault="001441D8" w:rsidP="00321EDE">
      <w:pPr>
        <w:pStyle w:val="ListParagraph"/>
        <w:numPr>
          <w:ilvl w:val="0"/>
          <w:numId w:val="3"/>
        </w:numPr>
        <w:ind w:left="426" w:hanging="426"/>
        <w:rPr>
          <w:color w:val="156082" w:themeColor="accent1"/>
        </w:rPr>
      </w:pPr>
      <w:r>
        <w:t>Palun määrata katusekujuks parapetiga lamekatus.</w:t>
      </w:r>
      <w:r w:rsidR="003C6AE6">
        <w:t xml:space="preserve"> </w:t>
      </w:r>
      <w:r w:rsidR="003C6AE6" w:rsidRPr="003C6AE6">
        <w:rPr>
          <w:color w:val="156082" w:themeColor="accent1"/>
        </w:rPr>
        <w:t>Lisatud</w:t>
      </w:r>
    </w:p>
    <w:p w14:paraId="7D5473FA" w14:textId="01298243" w:rsidR="00F103B1" w:rsidRDefault="00F103B1" w:rsidP="00321EDE">
      <w:pPr>
        <w:pStyle w:val="ListParagraph"/>
        <w:numPr>
          <w:ilvl w:val="0"/>
          <w:numId w:val="3"/>
        </w:numPr>
        <w:ind w:left="426" w:hanging="426"/>
      </w:pPr>
      <w:r>
        <w:t>Hoonete alune pind määrata 0 või 5-ga lõppevana.</w:t>
      </w:r>
      <w:r w:rsidR="003C6AE6" w:rsidRPr="003C6AE6">
        <w:rPr>
          <w:color w:val="156082" w:themeColor="accent1"/>
        </w:rPr>
        <w:t>+</w:t>
      </w:r>
    </w:p>
    <w:p w14:paraId="1F827812" w14:textId="14859224" w:rsidR="00F103B1" w:rsidRDefault="00F103B1" w:rsidP="00321EDE">
      <w:pPr>
        <w:pStyle w:val="ListParagraph"/>
        <w:numPr>
          <w:ilvl w:val="0"/>
          <w:numId w:val="3"/>
        </w:numPr>
        <w:ind w:left="426" w:hanging="426"/>
      </w:pPr>
      <w:r>
        <w:t>Lubatud on ka abihooned.</w:t>
      </w:r>
      <w:r w:rsidR="003C6AE6">
        <w:t xml:space="preserve"> </w:t>
      </w:r>
      <w:r w:rsidR="003C6AE6" w:rsidRPr="003C6AE6">
        <w:rPr>
          <w:color w:val="156082" w:themeColor="accent1"/>
        </w:rPr>
        <w:t>+</w:t>
      </w:r>
    </w:p>
    <w:p w14:paraId="653A578F" w14:textId="59E80A99" w:rsidR="00F103B1" w:rsidRDefault="00F103B1" w:rsidP="00321EDE">
      <w:pPr>
        <w:pStyle w:val="ListParagraph"/>
        <w:numPr>
          <w:ilvl w:val="0"/>
          <w:numId w:val="3"/>
        </w:numPr>
        <w:ind w:left="426" w:hanging="426"/>
      </w:pPr>
      <w:r>
        <w:t>Seletuskirjas puudub igasugune viide piiretele</w:t>
      </w:r>
      <w:r w:rsidR="004A3140">
        <w:t xml:space="preserve"> (kas lubatud või keelatud)</w:t>
      </w:r>
      <w:r>
        <w:t>.</w:t>
      </w:r>
      <w:r w:rsidR="003C6AE6">
        <w:t xml:space="preserve"> </w:t>
      </w:r>
      <w:r w:rsidR="003C6AE6" w:rsidRPr="003C6AE6">
        <w:rPr>
          <w:color w:val="156082" w:themeColor="accent1"/>
        </w:rPr>
        <w:t>Lisatud</w:t>
      </w:r>
    </w:p>
    <w:p w14:paraId="4E6572AF" w14:textId="35EB666D" w:rsidR="004A3140" w:rsidRDefault="00F103B1" w:rsidP="004A3140">
      <w:pPr>
        <w:pStyle w:val="ListParagraph"/>
        <w:numPr>
          <w:ilvl w:val="0"/>
          <w:numId w:val="3"/>
        </w:numPr>
        <w:ind w:left="426" w:hanging="426"/>
      </w:pPr>
      <w:r>
        <w:t>Lahendada üldplaneeringuga ette nähtud sini-rohekoridor</w:t>
      </w:r>
      <w:r w:rsidR="00A9079E">
        <w:t xml:space="preserve">, vt lähtetingimus 4.2.5. </w:t>
      </w:r>
      <w:r>
        <w:t xml:space="preserve">Planeeritav kinnistu piirneb elamumaaga, </w:t>
      </w:r>
      <w:r w:rsidR="00A9079E">
        <w:t>täita lähtetingimus 4.2.2. Kavandada laiem haljasriba koos vahetult hoone kõrval kulgeva JJTga ei ole</w:t>
      </w:r>
      <w:r w:rsidR="008E1C85">
        <w:t xml:space="preserve"> hea lahendus, eskiisi lahendus oli märksa parem.</w:t>
      </w:r>
      <w:r w:rsidR="003C6AE6">
        <w:t xml:space="preserve"> </w:t>
      </w:r>
    </w:p>
    <w:p w14:paraId="7A29CC8D" w14:textId="683EDB06" w:rsidR="00A9079E" w:rsidRDefault="00A9079E" w:rsidP="004A3140">
      <w:pPr>
        <w:pStyle w:val="ListParagraph"/>
        <w:numPr>
          <w:ilvl w:val="0"/>
          <w:numId w:val="3"/>
        </w:numPr>
        <w:ind w:left="426" w:hanging="426"/>
      </w:pPr>
      <w:r>
        <w:t>Kavandada Turu tänava äärde JJT ja haljastust mõlema tänava äärde, vt lähtetingimus 4.2.1.</w:t>
      </w:r>
    </w:p>
    <w:p w14:paraId="60AB5381" w14:textId="1CA7D892" w:rsidR="00A9079E" w:rsidRDefault="00A9079E" w:rsidP="004A3140">
      <w:pPr>
        <w:pStyle w:val="ListParagraph"/>
        <w:numPr>
          <w:ilvl w:val="0"/>
          <w:numId w:val="3"/>
        </w:numPr>
        <w:ind w:left="426" w:hanging="426"/>
      </w:pPr>
      <w:r>
        <w:lastRenderedPageBreak/>
        <w:t>Näha ette loogilised ja ohutud ühendused jalgratta ja jalgteedega.</w:t>
      </w:r>
    </w:p>
    <w:p w14:paraId="16B1C80A" w14:textId="77777777" w:rsidR="004A3140" w:rsidRDefault="00241398" w:rsidP="004A3140">
      <w:pPr>
        <w:pStyle w:val="ListParagraph"/>
        <w:numPr>
          <w:ilvl w:val="0"/>
          <w:numId w:val="3"/>
        </w:numPr>
        <w:ind w:left="426" w:hanging="426"/>
      </w:pPr>
      <w:r>
        <w:t>Esitada põhijoonisel parkimiskohtade arv.</w:t>
      </w:r>
    </w:p>
    <w:p w14:paraId="134AEAA5" w14:textId="43C333D4" w:rsidR="004A3140" w:rsidRDefault="004A3140" w:rsidP="004A3140">
      <w:pPr>
        <w:pStyle w:val="ListParagraph"/>
        <w:numPr>
          <w:ilvl w:val="0"/>
          <w:numId w:val="3"/>
        </w:numPr>
        <w:ind w:left="426" w:hanging="426"/>
      </w:pPr>
      <w:r>
        <w:t>Esitada jalgrataste parkimisnormatiiv ja info, kuidas/kus parkimine lahendatakse. Projekteerida rataste hoiuruumid igapäevaselt mugavalt kasutatavana, eelistatult tänavatasandilt otsepääsuga. Lisaks võib kavandada välised rattahoidjad, varikatusega rattahoidjad või rattamaja (vt hoonete arvu kohta märkust).</w:t>
      </w:r>
    </w:p>
    <w:p w14:paraId="29CC8026" w14:textId="77777777" w:rsidR="004A3140" w:rsidRDefault="004A3140" w:rsidP="004A3140">
      <w:pPr>
        <w:pStyle w:val="ListParagraph"/>
        <w:numPr>
          <w:ilvl w:val="0"/>
          <w:numId w:val="3"/>
        </w:numPr>
        <w:ind w:left="426" w:hanging="426"/>
      </w:pPr>
      <w:r>
        <w:t>Märkida, et j</w:t>
      </w:r>
      <w:r w:rsidRPr="00321EDE">
        <w:t>oonisel on näidatud krundi lahendus põhimõttelisena, hoonete, parklate, juurdepääsude vms asukohad täpsustatakse edasisel projekteerimisel.</w:t>
      </w:r>
    </w:p>
    <w:p w14:paraId="255CF983" w14:textId="77777777" w:rsidR="004A3140" w:rsidRDefault="004A3140" w:rsidP="004A3140">
      <w:pPr>
        <w:pStyle w:val="ListParagraph"/>
        <w:numPr>
          <w:ilvl w:val="0"/>
          <w:numId w:val="3"/>
        </w:numPr>
        <w:ind w:left="426" w:hanging="426"/>
      </w:pPr>
      <w:r>
        <w:t>Täiendada elluviimise tegevuskava, lisada järjekorranumbrid. Kokku on lepitud ka kruntide vallale üle andmine pärast sellel olevate rajatiste väljaehitamist, haljastuse rajamist ja kasutuslubade saamist. Avalikud teed ja tehnovõrgud peavad olema valmis ja kasutusload väljastatud, krundi üle antud enne hoonete ehitusloa taotlemist.</w:t>
      </w:r>
      <w:r w:rsidRPr="004A3140">
        <w:t xml:space="preserve"> </w:t>
      </w:r>
      <w:r w:rsidRPr="00321EDE">
        <w:t>Elluviimise tegevuskava etappide sõnastuse täpsustame vajadusel enne planeeringu vastuvõtmist.</w:t>
      </w:r>
    </w:p>
    <w:p w14:paraId="209E013E" w14:textId="5CB4F832" w:rsidR="004A3140" w:rsidRDefault="004A3140" w:rsidP="004A3140">
      <w:pPr>
        <w:pStyle w:val="ListParagraph"/>
        <w:numPr>
          <w:ilvl w:val="0"/>
          <w:numId w:val="3"/>
        </w:numPr>
        <w:ind w:left="426" w:hanging="426"/>
      </w:pPr>
      <w:r w:rsidRPr="00E83672">
        <w:t xml:space="preserve">Hoonete kasutusotstarvete juurde kirjutada, et kui hoone suletud brutopind ületab 1200 m² tuleb hoonesse kavandada varjend. </w:t>
      </w:r>
      <w:r w:rsidR="003C6AE6">
        <w:t xml:space="preserve"> </w:t>
      </w:r>
      <w:r w:rsidR="003C6AE6" w:rsidRPr="003C6AE6">
        <w:rPr>
          <w:color w:val="156082" w:themeColor="accent1"/>
        </w:rPr>
        <w:t>Lisatud</w:t>
      </w:r>
    </w:p>
    <w:p w14:paraId="16B31892" w14:textId="77777777" w:rsidR="004A3140" w:rsidRDefault="004A3140" w:rsidP="004A3140">
      <w:pPr>
        <w:pStyle w:val="ListParagraph"/>
        <w:numPr>
          <w:ilvl w:val="0"/>
          <w:numId w:val="3"/>
        </w:numPr>
        <w:ind w:left="426" w:hanging="426"/>
      </w:pPr>
      <w:r>
        <w:t>Olemasolevat maapinda võib tõsta maksimaalselt 0,5 m hoonestusala piires. Olemasolevat maapinda ei või tõsta kõrgemale hoonestatud naaberkinnistu maapinnast.</w:t>
      </w:r>
    </w:p>
    <w:p w14:paraId="3F73667C" w14:textId="5975B50E" w:rsidR="004A3140" w:rsidRPr="003C6AE6" w:rsidRDefault="004A3140" w:rsidP="004A3140">
      <w:pPr>
        <w:pStyle w:val="ListParagraph"/>
        <w:numPr>
          <w:ilvl w:val="0"/>
          <w:numId w:val="3"/>
        </w:numPr>
        <w:ind w:left="426" w:hanging="426"/>
        <w:rPr>
          <w:color w:val="156082" w:themeColor="accent1"/>
        </w:rPr>
      </w:pPr>
      <w:r>
        <w:t xml:space="preserve">Täiendada radooni osa seletuskirjas. </w:t>
      </w:r>
      <w:r w:rsidRPr="008E1C85">
        <w:t>Juhul, kui detailplaneeringus ei määrata ehitusprojekti koostamiseks nõuet teostada pinnaseõhust radoonitaseme mõõtmised ja nende mõõtmise tulemustega arvestada või tingimust kavandata radoonikindlad hooned, siis tuleb detailplaneeringu koostamisel välja selgitada radooniohje meetmete rakendamise vajadus teostades pinnaseõhust radoonitaseme mõõtmised lähtudes standardist EVS-ISO 11665-11 „Pinnaseõhu kontrollimeetod proovivõtuga sügavusest“ ja kehtivast standardist EVS 840 „Juhised radoonikaitse meetmete kasutamiseks uutes ja olemasolevates hoonetes“.</w:t>
      </w:r>
      <w:r w:rsidR="003C6AE6">
        <w:t xml:space="preserve"> </w:t>
      </w:r>
      <w:r w:rsidR="003C6AE6" w:rsidRPr="003C6AE6">
        <w:rPr>
          <w:color w:val="156082" w:themeColor="accent1"/>
        </w:rPr>
        <w:t>Vastav nõue on lisatud</w:t>
      </w:r>
    </w:p>
    <w:p w14:paraId="7ADCE9E8" w14:textId="1649A12F" w:rsidR="004A3140" w:rsidRPr="00DC4E2B" w:rsidRDefault="004A3140" w:rsidP="004A3140">
      <w:pPr>
        <w:pStyle w:val="ListParagraph"/>
        <w:numPr>
          <w:ilvl w:val="0"/>
          <w:numId w:val="3"/>
        </w:numPr>
        <w:ind w:left="426" w:hanging="426"/>
        <w:rPr>
          <w:color w:val="156082" w:themeColor="accent1"/>
        </w:rPr>
      </w:pPr>
      <w:r>
        <w:t>Käsitleda planeeringus, kuidas välditakse kuumasaarte tekkimist.</w:t>
      </w:r>
      <w:r w:rsidR="00DC4E2B">
        <w:t xml:space="preserve"> </w:t>
      </w:r>
      <w:r w:rsidR="00DC4E2B" w:rsidRPr="00DC4E2B">
        <w:rPr>
          <w:color w:val="156082" w:themeColor="accent1"/>
        </w:rPr>
        <w:t>Soojussaarte osas on teemat käsitletud p. 4.7</w:t>
      </w:r>
    </w:p>
    <w:p w14:paraId="552091CF" w14:textId="33E0806F" w:rsidR="004A3140" w:rsidRDefault="00E83672" w:rsidP="004A3140">
      <w:pPr>
        <w:pStyle w:val="ListParagraph"/>
        <w:numPr>
          <w:ilvl w:val="0"/>
          <w:numId w:val="3"/>
        </w:numPr>
        <w:ind w:left="426" w:hanging="426"/>
      </w:pPr>
      <w:r>
        <w:t xml:space="preserve">Määrata tingimused ehitusprojekti koostamiseks: </w:t>
      </w:r>
      <w:r w:rsidR="003C6AE6">
        <w:t xml:space="preserve"> </w:t>
      </w:r>
      <w:r w:rsidR="003C6AE6" w:rsidRPr="003C6AE6">
        <w:rPr>
          <w:color w:val="156082" w:themeColor="accent1"/>
        </w:rPr>
        <w:t>Lisatud seletuskirja</w:t>
      </w:r>
    </w:p>
    <w:p w14:paraId="1534FD2D" w14:textId="77777777" w:rsidR="004A3140" w:rsidRPr="004A3140" w:rsidRDefault="00E83672" w:rsidP="004A3140">
      <w:pPr>
        <w:pStyle w:val="ListParagraph"/>
        <w:numPr>
          <w:ilvl w:val="1"/>
          <w:numId w:val="3"/>
        </w:numPr>
        <w:ind w:left="709" w:hanging="283"/>
      </w:pPr>
      <w:r w:rsidRPr="004A3140">
        <w:rPr>
          <w:rFonts w:cstheme="minorHAnsi"/>
        </w:rPr>
        <w:t>Tehnoseadmed integreerida hoone arhitektuuriga, varjata või paigutada hoone mahtu, v.a hoone visuaalset terviklikust vähe mõjutavad tehnoseadmed.</w:t>
      </w:r>
    </w:p>
    <w:p w14:paraId="3ADDE022" w14:textId="77777777" w:rsidR="004A3140" w:rsidRDefault="00E83672" w:rsidP="004A3140">
      <w:pPr>
        <w:pStyle w:val="ListParagraph"/>
        <w:numPr>
          <w:ilvl w:val="1"/>
          <w:numId w:val="3"/>
        </w:numPr>
        <w:ind w:left="709" w:hanging="283"/>
      </w:pPr>
      <w:r w:rsidRPr="00E83672">
        <w:t>Tagada tänavatasapinnalt ligipääs hoonesse  arvestades liikumis- ja nägemispuudega inimeste erivajadusi ning kõigi vanuserühmadega.</w:t>
      </w:r>
      <w:r>
        <w:t xml:space="preserve"> </w:t>
      </w:r>
      <w:r w:rsidRPr="00E83672">
        <w:t>Avalikkusele suunatud teenust pakkuva ehitise</w:t>
      </w:r>
      <w:r>
        <w:t xml:space="preserve"> </w:t>
      </w:r>
      <w:r w:rsidRPr="00E83672">
        <w:t>projekteerimisel arvestada ettevõtlus- ja  infotehnoloogiaministri 29.05.2018 määrusega nr 18.</w:t>
      </w:r>
    </w:p>
    <w:p w14:paraId="2B3E6BFE" w14:textId="77777777" w:rsidR="004A3140" w:rsidRDefault="00E83672" w:rsidP="004A3140">
      <w:pPr>
        <w:pStyle w:val="ListParagraph"/>
        <w:numPr>
          <w:ilvl w:val="1"/>
          <w:numId w:val="3"/>
        </w:numPr>
        <w:ind w:left="709" w:hanging="283"/>
      </w:pPr>
      <w:r w:rsidRPr="00E83672">
        <w:t xml:space="preserve">Hoone ehitusprojekti koostamisel arvestada projekteerimise ajal varjenditele esitatavate tehniliste nõuetega. Varjendi varuväljapääs võib ulatuda üle detailplaneeringus määratud hoonestusala ning võib ületada maa-aluse </w:t>
      </w:r>
      <w:r w:rsidRPr="00E83672">
        <w:lastRenderedPageBreak/>
        <w:t>hooneosa ehitusalust pindala. Ruum võib olla ristkasutuses ehk vajadusel saab ruumi kasutada varjendina.</w:t>
      </w:r>
    </w:p>
    <w:p w14:paraId="0753DCE3" w14:textId="77777777" w:rsidR="004A3140" w:rsidRDefault="008E1C85" w:rsidP="004A3140">
      <w:pPr>
        <w:pStyle w:val="ListParagraph"/>
        <w:numPr>
          <w:ilvl w:val="1"/>
          <w:numId w:val="3"/>
        </w:numPr>
        <w:ind w:left="709" w:hanging="283"/>
      </w:pPr>
      <w:r>
        <w:t>Lahendada hoonete</w:t>
      </w:r>
      <w:r w:rsidRPr="008E1C85">
        <w:t xml:space="preserve"> sissepääsude hajumisalad, hoovialal</w:t>
      </w:r>
      <w:r>
        <w:t xml:space="preserve"> </w:t>
      </w:r>
      <w:r w:rsidRPr="008E1C85">
        <w:t>töötajate puhkealad</w:t>
      </w:r>
      <w:r w:rsidR="00321EDE">
        <w:t xml:space="preserve">, </w:t>
      </w:r>
      <w:r w:rsidRPr="008E1C85">
        <w:t>lume lükkamise alad</w:t>
      </w:r>
      <w:r w:rsidR="00321EDE">
        <w:t xml:space="preserve">, vajadusel </w:t>
      </w:r>
      <w:r w:rsidR="00321EDE" w:rsidRPr="008E1C85">
        <w:t>laadimisalad</w:t>
      </w:r>
      <w:r w:rsidR="00321EDE">
        <w:t>.</w:t>
      </w:r>
      <w:r w:rsidR="00321EDE" w:rsidRPr="00321EDE">
        <w:t xml:space="preserve"> </w:t>
      </w:r>
      <w:r w:rsidR="00321EDE">
        <w:t>Kui ärihoonetel on vajalik laadimisala, siis kavandada see varjatult. Mitte kavandada laadimisalasid elamute poole.</w:t>
      </w:r>
    </w:p>
    <w:p w14:paraId="348DBA30" w14:textId="1BCC4A87" w:rsidR="008E1C85" w:rsidRDefault="00321EDE" w:rsidP="004A3140">
      <w:pPr>
        <w:pStyle w:val="ListParagraph"/>
        <w:numPr>
          <w:ilvl w:val="1"/>
          <w:numId w:val="3"/>
        </w:numPr>
        <w:ind w:left="709" w:hanging="283"/>
      </w:pPr>
      <w:r w:rsidRPr="00321EDE">
        <w:t>Hoonete projekteerimisel järgida energiatõhususe miinimumnõudeid (Ettevõtlusja infotehnoloogiaministri 11.12.2018 määruses nr 63 „Hoone energiatõhususe  miinimumnõuded“) ning arvestada aastal 2020 kehtima hakanud liginullenergiahoone  projekteerimisnormidega.</w:t>
      </w:r>
    </w:p>
    <w:p w14:paraId="7018923F" w14:textId="126889A6" w:rsidR="004A3140" w:rsidRDefault="004A3140" w:rsidP="004A3140">
      <w:r>
        <w:t>Lugupidamisega</w:t>
      </w:r>
    </w:p>
    <w:p w14:paraId="62381535" w14:textId="41A29AB9" w:rsidR="004A3140" w:rsidRDefault="004A3140" w:rsidP="004A3140">
      <w:pPr>
        <w:spacing w:after="0"/>
      </w:pPr>
      <w:r>
        <w:t>Kristel Ratassepp</w:t>
      </w:r>
    </w:p>
    <w:p w14:paraId="76F5864F" w14:textId="0B6EFCB8" w:rsidR="004A3140" w:rsidRDefault="004A3140" w:rsidP="004A3140">
      <w:pPr>
        <w:spacing w:after="0"/>
      </w:pPr>
      <w:r>
        <w:t>planeeringute arhitekt</w:t>
      </w:r>
    </w:p>
    <w:p w14:paraId="4FA83FFF" w14:textId="77777777" w:rsidR="00321EDE" w:rsidRDefault="00321EDE" w:rsidP="00321EDE">
      <w:pPr>
        <w:pStyle w:val="ListParagraph"/>
      </w:pPr>
    </w:p>
    <w:sectPr w:rsidR="00321E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F1986"/>
    <w:multiLevelType w:val="hybridMultilevel"/>
    <w:tmpl w:val="B476ACF8"/>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2487"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4D5E4E2C"/>
    <w:multiLevelType w:val="hybridMultilevel"/>
    <w:tmpl w:val="68B8CC8E"/>
    <w:lvl w:ilvl="0" w:tplc="0425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EAE405F"/>
    <w:multiLevelType w:val="hybridMultilevel"/>
    <w:tmpl w:val="EB40A9B2"/>
    <w:lvl w:ilvl="0" w:tplc="042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6EB567A8"/>
    <w:multiLevelType w:val="hybridMultilevel"/>
    <w:tmpl w:val="BDE4817E"/>
    <w:lvl w:ilvl="0" w:tplc="042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7D0A4888"/>
    <w:multiLevelType w:val="hybridMultilevel"/>
    <w:tmpl w:val="90A0C01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164979419">
    <w:abstractNumId w:val="4"/>
  </w:num>
  <w:num w:numId="2" w16cid:durableId="403452764">
    <w:abstractNumId w:val="0"/>
  </w:num>
  <w:num w:numId="3" w16cid:durableId="841748406">
    <w:abstractNumId w:val="1"/>
  </w:num>
  <w:num w:numId="4" w16cid:durableId="1931741069">
    <w:abstractNumId w:val="3"/>
  </w:num>
  <w:num w:numId="5" w16cid:durableId="12621063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1B3"/>
    <w:rsid w:val="001441D8"/>
    <w:rsid w:val="00241398"/>
    <w:rsid w:val="00262B55"/>
    <w:rsid w:val="00321EDE"/>
    <w:rsid w:val="00336F8D"/>
    <w:rsid w:val="003C6AE6"/>
    <w:rsid w:val="004A3140"/>
    <w:rsid w:val="006C7F31"/>
    <w:rsid w:val="007865DB"/>
    <w:rsid w:val="00796384"/>
    <w:rsid w:val="008D2A7B"/>
    <w:rsid w:val="008E1C85"/>
    <w:rsid w:val="00991610"/>
    <w:rsid w:val="00A9079E"/>
    <w:rsid w:val="00BF28A8"/>
    <w:rsid w:val="00C111E0"/>
    <w:rsid w:val="00D341B3"/>
    <w:rsid w:val="00DC4E2B"/>
    <w:rsid w:val="00E60322"/>
    <w:rsid w:val="00E83672"/>
    <w:rsid w:val="00EC5913"/>
    <w:rsid w:val="00F103B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C5179"/>
  <w15:chartTrackingRefBased/>
  <w15:docId w15:val="{E7058AF0-FB66-4B0F-BE74-73996FC7F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41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41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41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1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1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1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1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1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1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1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41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41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1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1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1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1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1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1B3"/>
    <w:rPr>
      <w:rFonts w:eastAsiaTheme="majorEastAsia" w:cstheme="majorBidi"/>
      <w:color w:val="272727" w:themeColor="text1" w:themeTint="D8"/>
    </w:rPr>
  </w:style>
  <w:style w:type="paragraph" w:styleId="Title">
    <w:name w:val="Title"/>
    <w:basedOn w:val="Normal"/>
    <w:next w:val="Normal"/>
    <w:link w:val="TitleChar"/>
    <w:uiPriority w:val="10"/>
    <w:qFormat/>
    <w:rsid w:val="00D341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41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41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1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1B3"/>
    <w:pPr>
      <w:spacing w:before="160"/>
      <w:jc w:val="center"/>
    </w:pPr>
    <w:rPr>
      <w:i/>
      <w:iCs/>
      <w:color w:val="404040" w:themeColor="text1" w:themeTint="BF"/>
    </w:rPr>
  </w:style>
  <w:style w:type="character" w:customStyle="1" w:styleId="QuoteChar">
    <w:name w:val="Quote Char"/>
    <w:basedOn w:val="DefaultParagraphFont"/>
    <w:link w:val="Quote"/>
    <w:uiPriority w:val="29"/>
    <w:rsid w:val="00D341B3"/>
    <w:rPr>
      <w:i/>
      <w:iCs/>
      <w:color w:val="404040" w:themeColor="text1" w:themeTint="BF"/>
    </w:rPr>
  </w:style>
  <w:style w:type="paragraph" w:styleId="ListParagraph">
    <w:name w:val="List Paragraph"/>
    <w:basedOn w:val="Normal"/>
    <w:uiPriority w:val="34"/>
    <w:qFormat/>
    <w:rsid w:val="00D341B3"/>
    <w:pPr>
      <w:ind w:left="720"/>
      <w:contextualSpacing/>
    </w:pPr>
  </w:style>
  <w:style w:type="character" w:styleId="IntenseEmphasis">
    <w:name w:val="Intense Emphasis"/>
    <w:basedOn w:val="DefaultParagraphFont"/>
    <w:uiPriority w:val="21"/>
    <w:qFormat/>
    <w:rsid w:val="00D341B3"/>
    <w:rPr>
      <w:i/>
      <w:iCs/>
      <w:color w:val="0F4761" w:themeColor="accent1" w:themeShade="BF"/>
    </w:rPr>
  </w:style>
  <w:style w:type="paragraph" w:styleId="IntenseQuote">
    <w:name w:val="Intense Quote"/>
    <w:basedOn w:val="Normal"/>
    <w:next w:val="Normal"/>
    <w:link w:val="IntenseQuoteChar"/>
    <w:uiPriority w:val="30"/>
    <w:qFormat/>
    <w:rsid w:val="00D341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1B3"/>
    <w:rPr>
      <w:i/>
      <w:iCs/>
      <w:color w:val="0F4761" w:themeColor="accent1" w:themeShade="BF"/>
    </w:rPr>
  </w:style>
  <w:style w:type="character" w:styleId="IntenseReference">
    <w:name w:val="Intense Reference"/>
    <w:basedOn w:val="DefaultParagraphFont"/>
    <w:uiPriority w:val="32"/>
    <w:qFormat/>
    <w:rsid w:val="00D341B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838</Words>
  <Characters>4864</Characters>
  <Application>Microsoft Office Word</Application>
  <DocSecurity>0</DocSecurity>
  <Lines>40</Lines>
  <Paragraphs>11</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Kristel Ratassepp</dc:creator>
  <cp:keywords/>
  <dc:description/>
  <cp:lastModifiedBy>Piret Kirs</cp:lastModifiedBy>
  <cp:revision>3</cp:revision>
  <dcterms:created xsi:type="dcterms:W3CDTF">2025-12-30T07:14:00Z</dcterms:created>
  <dcterms:modified xsi:type="dcterms:W3CDTF">2026-04-21T14:25:00Z</dcterms:modified>
</cp:coreProperties>
</file>