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5" w:rsidRPr="00017D05" w:rsidRDefault="00017D05" w:rsidP="00017D05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Teie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esitatud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taotlusele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kooskõlastajatelt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tagasiside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Taotlust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saab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vaadata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="002F350E" w:rsidRPr="00017D05">
        <w:rPr>
          <w:rFonts w:ascii="Segoe UI" w:eastAsia="Times New Roman" w:hAnsi="Segoe UI" w:cs="Segoe UI"/>
          <w:color w:val="242424"/>
          <w:sz w:val="24"/>
          <w:szCs w:val="24"/>
        </w:rPr>
        <w:fldChar w:fldCharType="begin"/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instrText xml:space="preserve"> HYPERLINK "https://piksel.ee/spoku/rae/index.php?id=151750&amp;module=205&amp;op=9" \o "https://piksel.ee/spoku/rae/index.php?id=151750&amp;module=205&amp;op=9" \t "_blank" </w:instrText>
      </w:r>
      <w:r w:rsidR="002F350E" w:rsidRPr="00017D05">
        <w:rPr>
          <w:rFonts w:ascii="Segoe UI" w:eastAsia="Times New Roman" w:hAnsi="Segoe UI" w:cs="Segoe UI"/>
          <w:color w:val="242424"/>
          <w:sz w:val="24"/>
          <w:szCs w:val="24"/>
        </w:rPr>
        <w:fldChar w:fldCharType="separate"/>
      </w:r>
      <w:r w:rsidRPr="00017D05">
        <w:rPr>
          <w:rFonts w:ascii="Segoe UI" w:eastAsia="Times New Roman" w:hAnsi="Segoe UI" w:cs="Segoe UI"/>
          <w:color w:val="0000FF"/>
          <w:sz w:val="24"/>
          <w:szCs w:val="24"/>
          <w:u w:val="single"/>
        </w:rPr>
        <w:t>siit</w:t>
      </w:r>
      <w:proofErr w:type="spellEnd"/>
      <w:r w:rsidR="002F350E" w:rsidRPr="00017D05">
        <w:rPr>
          <w:rFonts w:ascii="Segoe UI" w:eastAsia="Times New Roman" w:hAnsi="Segoe UI" w:cs="Segoe UI"/>
          <w:color w:val="242424"/>
          <w:sz w:val="24"/>
          <w:szCs w:val="24"/>
        </w:rPr>
        <w:fldChar w:fldCharType="end"/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</w:p>
    <w:p w:rsidR="00017D05" w:rsidRPr="00017D05" w:rsidRDefault="00017D05" w:rsidP="0001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  <w:shd w:val="clear" w:color="auto" w:fill="FFFFFF"/>
        </w:rPr>
        <w:t>Kooskõlastamise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  <w:shd w:val="clear" w:color="auto" w:fill="FFFFFF"/>
        </w:rPr>
        <w:t>otsused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  <w:shd w:val="clear" w:color="auto" w:fill="FFFFFF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Aili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Tammaru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(49006040276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 Pole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planeeringute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menetleja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menetlus</w:t>
      </w:r>
      <w:proofErr w:type="spellEnd"/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Õnne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Kask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(49205240234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 Pole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olemasoleva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muutmise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planeering</w:t>
      </w:r>
      <w:proofErr w:type="spellEnd"/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Gerthard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Tints (39709096022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Kooskõlastan</w:t>
      </w:r>
      <w:proofErr w:type="spellEnd"/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Kristel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Tramberg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(48207090352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 1.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Tiitellehel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jooniste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kirjanurkades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märgitud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tellijaks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koostamise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korraldaja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Tiitellehel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kovID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DP0488.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õige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DP1288.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1.1: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eesmärk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elamukruntidele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kavandatud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katusekalde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muutmine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sõnastust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täiendada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või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eesmärk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üldisemalt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katusekaldele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muutuvad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ka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mitmed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teised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ehitusõiguse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tingimused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suureneb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hoonestusala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suurim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lubatud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ehitisealune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lisandub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maa-aluste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korruste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ehitusõigus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pos 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puhul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täiendava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abihoone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ehitusõigus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).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4.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1.1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teises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lõigus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vähemalt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trükiviga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tekst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vaadata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5.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lk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5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vastu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võetud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põhjapiirkonna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ajakohastada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põhjapiirkonna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15.10.2024.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6.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lk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6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Folfden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OÜ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poolt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alusplaanile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Sellise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nimega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ettevõtet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äriregistri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andmetel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eksisteeri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tõenäoliselt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tegemist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Folden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OÜ-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Palume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kontrollida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vajadusel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parandada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7.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lk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6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: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vallavalitsuse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24.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september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2024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 1506.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tegemist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Vallavalitsuse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korraldusega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tuua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ka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dokumendi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pealkiri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8.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1.2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vastavus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21.05.2013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ajakohastada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15.10.2024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põhjapiirkonna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kehtestamisel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antud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alal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kehtetuks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tuua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vastavus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põhjapiirkonna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9.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2.1: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Planeeringuala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asub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külas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Kõrvalmaantee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Raeküla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tee (nr11334)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Vaskjala-ülemiste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kanali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vahelisel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alal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sõnastust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tegemist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Pirita-Ülemiste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lastRenderedPageBreak/>
        <w:t>kanaliga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10.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2.1: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tänavale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saab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teelt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Palume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täiendavalt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kohta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tee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eraomandis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planeeringualal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asuvate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kinnistute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igakordsete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omanike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kasuks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tähtajatu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tasuta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teeservituut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juurdepääsu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tagamiseks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11.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läbivalt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ajakohastada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12.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3: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Vallavalitsuse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9.06.2008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korraldusega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 415.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Vallavolikogu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otsusega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13.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transpordimaa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kinnistu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täiendava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krundipositsioonina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materjalides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see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kuulub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samuti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planeeritava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ala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koosseisu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14.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Põhijoonisel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kruntide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ehitusõiguse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tabelis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lubatud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suurim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sõnastust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kasutada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materjalides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läbivalt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mõistet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ehitisealune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15.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Kontaktvööndi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joonisel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elamumaa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sihtotstarbega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maana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aladel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mitmed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transpordimaa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üldkasutatava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maad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maatulundusmaa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joonist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täpsustada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16.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Kontaktvööndi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joonisel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tabelis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 6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tänaseks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ajakohastada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17.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Uue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kehtestamisega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muutub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sama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planeeringuala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kohta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varem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kehtetuks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PlanS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§ 140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8).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sobivasse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kohta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vajalik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Niidu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kinnistu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kovID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DP0488)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muutub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5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kinnistute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lähiala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detailplaneeringu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kehtestamisel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kehtetuks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Astrid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Promet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(48912010329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 1.Haljastuse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inventuuri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haljastusliigid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väärtusklasside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selgitused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vastavalt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Vallavalitsuse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30.08.2022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määruse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 18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nõuetele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praegu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info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Tallinna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linnas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kehtivast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määrusest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).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lisasid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läbivalt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lähtudes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vastavast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õigusaktist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2.Haljastuse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inventuuri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aruannet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eemaldada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mõisted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pärinevad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Tallinna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inventeerimise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määrusest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3.Seletuskirja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p-des 1.1, 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3.1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mainitud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põhjapiirkonna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käesolevaks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hetkeks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kehtestatud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4.Seletuskirja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p-s 1.1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inventuuri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töö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nr-it.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5.Seletuskirja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p-s 1.1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alapunktis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18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mainitud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otsust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Juhime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tähelepanu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asjaolule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tegemist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korraldusega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6.Seletuskirja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p-is 2.2.6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mainida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inventuuri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7.Seletuskirja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p-s 3.8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joonisele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"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Tehnovõrgud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liiklus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".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8.Seletuskirjas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lk.16 "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heakord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"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EVS-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mainimisele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ka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Vallavolikogu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18.10.2022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määrusele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nr 11 "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Haljastusnõuded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projekteerimisel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ehitamisel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".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9.Seletuskiri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"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heakord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".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Lisada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täpsem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haljastuslahendus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kõrg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-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madalhaljastus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)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antakse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edasise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projekteerimise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käigus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 10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.Seletuskirja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p-s 3.16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radooni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käsitlevale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peatükile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See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peatükk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pole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leitav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</w:p>
    <w:p w:rsidR="00017D05" w:rsidRPr="00017D05" w:rsidRDefault="00017D05" w:rsidP="00017D0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4"/>
          <w:szCs w:val="24"/>
        </w:rPr>
      </w:pP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Kooskõlastaja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: </w:t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Mairika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 xml:space="preserve"> Marist (48104040038</w:t>
      </w:r>
      <w:proofErr w:type="gram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)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Otsus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 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kooskõlastatud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br/>
      </w:r>
      <w:proofErr w:type="spellStart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lastRenderedPageBreak/>
        <w:t>Põhjus</w:t>
      </w:r>
      <w:proofErr w:type="spellEnd"/>
      <w:r w:rsidRPr="00017D05">
        <w:rPr>
          <w:rFonts w:ascii="Segoe UI" w:eastAsia="Times New Roman" w:hAnsi="Segoe UI" w:cs="Segoe UI"/>
          <w:b/>
          <w:bCs/>
          <w:color w:val="242424"/>
          <w:sz w:val="24"/>
          <w:szCs w:val="24"/>
        </w:rPr>
        <w:t>:</w:t>
      </w:r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 1.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Vaadata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2.2.3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kitsendused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Jaanivälja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põik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kinnistule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sundvaldus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Citynet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OÜ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kasuks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viidatud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gaasitorustiku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omanikuks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Adven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Eesti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AS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ÜVK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torustikud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kuuluvad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Aktsiaseltsile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ELVESO.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Sundvalduse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ala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kanda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ka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asendiplaanile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Vaadata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ehitusaluste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pindade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mõõtühikud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pindala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mõõtühik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saa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olla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meeter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(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m)).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lauses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Üldplaneeringus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kajastatud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Rae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küla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hoonestustingimuste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kohaselt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on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krundile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lubatud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elamu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kõrgus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8 m)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ning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abihoonet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ehitusaluse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pinnaga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kokku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80 m (1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kõrgus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kuni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25 m)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kõrgust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3.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punktis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3.1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toodu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asendada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see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ehitisealune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4.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Kruntide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ehitusõiguse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tabelis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korrigeerida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ehitusalune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asendada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see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sõnaga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ehitisealune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. 5.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Seletuskirjas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tuua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välja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, </w:t>
      </w:r>
      <w:proofErr w:type="gram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et</w:t>
      </w:r>
      <w:proofErr w:type="gram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ehitisealuse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pinnana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käsitletakse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kõikide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(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sealhulgas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vabaehitustegevuse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alla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minevate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hoonete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)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ja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katusega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rajatiste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alust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 xml:space="preserve"> </w:t>
      </w:r>
      <w:proofErr w:type="spellStart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pinda</w:t>
      </w:r>
      <w:proofErr w:type="spellEnd"/>
      <w:r w:rsidRPr="00017D05">
        <w:rPr>
          <w:rFonts w:ascii="Segoe UI" w:eastAsia="Times New Roman" w:hAnsi="Segoe UI" w:cs="Segoe UI"/>
          <w:color w:val="242424"/>
          <w:sz w:val="24"/>
          <w:szCs w:val="24"/>
        </w:rPr>
        <w:t>.</w:t>
      </w:r>
    </w:p>
    <w:p w:rsidR="00E43703" w:rsidRPr="00017D05" w:rsidRDefault="00E43703">
      <w:pPr>
        <w:rPr>
          <w:sz w:val="24"/>
          <w:szCs w:val="24"/>
        </w:rPr>
      </w:pPr>
    </w:p>
    <w:sectPr w:rsidR="00E43703" w:rsidRPr="00017D05" w:rsidSect="00E4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17D05"/>
    <w:rsid w:val="00017D05"/>
    <w:rsid w:val="002F350E"/>
    <w:rsid w:val="00483E5A"/>
    <w:rsid w:val="005D76BE"/>
    <w:rsid w:val="00B3737B"/>
    <w:rsid w:val="00DE12AF"/>
    <w:rsid w:val="00E43703"/>
    <w:rsid w:val="00F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7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Company>Deftones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2025-02-18T09:31:00Z</dcterms:created>
  <dcterms:modified xsi:type="dcterms:W3CDTF">2025-02-18T09:31:00Z</dcterms:modified>
</cp:coreProperties>
</file>