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01" w:rsidRPr="00D27601" w:rsidRDefault="00D27601" w:rsidP="00D276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</w:rPr>
        <w:t>Kooskõlastamise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</w:rPr>
        <w:t>otsused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</w:p>
    <w:p w:rsidR="00D27601" w:rsidRP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Aili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Tammaru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(49006040276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 Pole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menetleja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menetlus</w:t>
      </w:r>
      <w:proofErr w:type="spellEnd"/>
    </w:p>
    <w:p w:rsidR="00D27601" w:rsidRP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Õnne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Kask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(49205240234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 Pole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olemasoleva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muutmise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</w:t>
      </w:r>
      <w:proofErr w:type="spellEnd"/>
    </w:p>
    <w:p w:rsidR="00D27601" w:rsidRP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Gerthard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Tints (39709096022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 Pole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23.01.2025</w:t>
      </w:r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Kristel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Tramberg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(48207090352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 1.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punktis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1.1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Niidu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kinnistu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määratud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arhitektuursete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tingimuste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loetelus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info, et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kaugus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kinnistu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piirist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5 m 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infot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täpsustada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kaugus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kinnistu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piirist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5-15 m.</w:t>
      </w:r>
      <w:proofErr w:type="gramEnd"/>
    </w:p>
    <w:p w:rsidR="00D27601" w:rsidRPr="00D27601" w:rsidRDefault="00D27601" w:rsidP="00D276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Täpsustatud</w:t>
      </w:r>
      <w:proofErr w:type="spellEnd"/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punktis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2.2.2: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asub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külas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Kõrvalmaantee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Raeküla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tee (nr11334)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</w:t>
      </w:r>
      <w:proofErr w:type="spellEnd"/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Vaskjalaülemiste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kanali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vahelisel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sõnastust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korrigeerida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tegemist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Pirita-Ülemiste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kanaliga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</w:p>
    <w:p w:rsidR="00D27601" w:rsidRPr="00D27601" w:rsidRDefault="00D27601" w:rsidP="00D276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Korrigeeritud</w:t>
      </w:r>
      <w:proofErr w:type="spellEnd"/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3.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punktis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3.14: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Antud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kavandatakse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üksnes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katusekalde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muutmist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sõnastust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täiendada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või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eesmärk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üldisemalt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sõnastada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kuna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lisaks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katusekaldele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muutuvad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ka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mitmed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teised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ehitusõiguse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tingimused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(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suureneb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suurim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lubatud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ehitisealune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pind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lisandub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maa-aluste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korruste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ehitusõigus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pos 3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puhul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täiendava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abihoone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ehitusõigus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).</w:t>
      </w:r>
      <w:proofErr w:type="gramEnd"/>
    </w:p>
    <w:p w:rsidR="004403AD" w:rsidRPr="00D27601" w:rsidRDefault="004403AD" w:rsidP="004403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Korrigeeritud</w:t>
      </w:r>
      <w:proofErr w:type="spellEnd"/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4.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punktis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3.14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teises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</w:t>
      </w:r>
      <w:proofErr w:type="spellEnd"/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viiendas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lõigus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info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kordus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</w:p>
    <w:p w:rsidR="004403AD" w:rsidRPr="00D27601" w:rsidRDefault="004403AD" w:rsidP="004403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Korrigeeritud</w:t>
      </w:r>
      <w:proofErr w:type="spellEnd"/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5.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elluviimise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tegevuskavas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taotleda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valminud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hoonetele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kasutusload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vastavalt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kehtivale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Ehitusseadustikule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(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võetud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11.02.2015).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Piisab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üldisemast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sõnastusest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taotleda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valminud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hoonetele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kasutusload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Kuna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kasutuslubade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menetlus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toimub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vastavalt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seaduses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sätestatud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nõuetele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hetkel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kehtivale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ehitusseadustikule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viitamine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</w:p>
    <w:p w:rsidR="004403AD" w:rsidRPr="00D27601" w:rsidRDefault="004403AD" w:rsidP="004403A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Korrigeeritud</w:t>
      </w:r>
      <w:proofErr w:type="spellEnd"/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6.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Põhijoonisel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kruntide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ehitusõiguse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tabelis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pos nr 5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lubatud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suurim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ehitisealune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pind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1 m2.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Liiklusmaale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ehitusõigust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planeerita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parandada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</w:p>
    <w:p w:rsidR="00D27601" w:rsidRPr="00D27601" w:rsidRDefault="004403AD" w:rsidP="00D276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Parandatud</w:t>
      </w:r>
      <w:proofErr w:type="spellEnd"/>
    </w:p>
    <w:p w:rsidR="00D27601" w:rsidRPr="004403AD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lastRenderedPageBreak/>
        <w:t xml:space="preserve"> 7.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Antud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algatamisel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planeeritaval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Kuna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menetluse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ajal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kehtestatud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uus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vastuvõtmisel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planeeritaval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põhjapiirkonna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Planeerimisseaduse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§ 134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kohaselt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pärast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koostamise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korraldaja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vastuvõtmise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otsuse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millega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kinnitab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et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detailplaneering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vastab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õigusaktidele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või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linna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ruumilise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arengu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eesmärkidele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Kuna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põhjapiirkonna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kehtestamisel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muutus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antud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alal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varasemalt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kehtinud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põhjapiirkonna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osas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kehtetuks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oluline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planeeringulahenduse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vastavus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vastuvõtmise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hetkel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kehtiva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tingimustele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Sellega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seonduvalt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põhijoonisel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täpsustada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kavandatavaid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hoonestusalasid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lk</w:t>
      </w:r>
      <w:proofErr w:type="spellEnd"/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21-22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sätestatud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põhimõtetega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ning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põhijoonisel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kajastada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eraldi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põhihoone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mille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planeerimisel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lähtuda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esitatud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Tabelist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Joonisest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4. Pos 1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</w:t>
      </w:r>
      <w:proofErr w:type="spellEnd"/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2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kruntide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puhul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põhihoone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kavandamine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tagaaias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minimaalselt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10 m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kaugusele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krundi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piirist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olemasolevate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elamute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asukohast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tulenevalt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võimalik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Kuna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nimetatud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elamute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puhul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tegemist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seaduslikul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alusel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püstitatud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hoonetega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tuleb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põhihoone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hoonestusala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kaugus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tagaaias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kavandada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olemasolevatest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elamutest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lähtuvalt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</w:p>
    <w:p w:rsidR="00D27601" w:rsidRPr="00D27601" w:rsidRDefault="009E3D36" w:rsidP="00D276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Täiendatud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põhijoonist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ja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seletuskirja</w:t>
      </w:r>
      <w:proofErr w:type="spellEnd"/>
      <w:r w:rsidR="0004156C">
        <w:rPr>
          <w:rFonts w:ascii="Arial" w:eastAsia="Times New Roman" w:hAnsi="Arial" w:cs="Arial"/>
          <w:color w:val="FF0000"/>
          <w:sz w:val="20"/>
          <w:szCs w:val="20"/>
        </w:rPr>
        <w:t xml:space="preserve"> lk12</w:t>
      </w:r>
    </w:p>
    <w:p w:rsid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8.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Materjalides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käsitleda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Rae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valla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põhjapiirkonna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kajastatud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sini-rohekoridor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kulgeb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piki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olemasolevat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kraavi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planeeringuala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läänepoolsel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piiril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Olemasoleva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kraavi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puhul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tegemist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osaga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väljakujunenud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kraavide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võrgustikust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toimib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nii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sademevee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ärajuhtimise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kui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ka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pinnavee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taseme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regulaatorina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vältides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liigniiskuse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tekkimist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seetõttu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oluline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antud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kraav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säilitada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Kraavi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tuleb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hooldada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Sini-rohekoridorid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täpsemalt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kajastatud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seletuskirja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punktis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9.4.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Muuhulgas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on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üldplaneeringus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ette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nähtud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, </w:t>
      </w:r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et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sini-rohekoridoride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osana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tuleb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jalgsiliikluseks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sobiv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tee. </w:t>
      </w:r>
      <w:proofErr w:type="spellStart"/>
      <w:proofErr w:type="gram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Seda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antud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juhul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konkreetses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sini-rohekoridori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lõigus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planeerida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ei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 xml:space="preserve"> ole 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vajalik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gramEnd"/>
    </w:p>
    <w:p w:rsidR="00D27601" w:rsidRPr="00D27601" w:rsidRDefault="004403AD" w:rsidP="00D276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Lisatud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tekst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seletuskirja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</w:rPr>
        <w:t xml:space="preserve"> p</w:t>
      </w:r>
      <w:r w:rsidR="009E3D3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</w:rPr>
        <w:t>3.5</w:t>
      </w:r>
      <w:r w:rsidR="009E3D3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proofErr w:type="gramStart"/>
      <w:r w:rsidR="009E3D36">
        <w:rPr>
          <w:rFonts w:ascii="Arial" w:eastAsia="Times New Roman" w:hAnsi="Arial" w:cs="Arial"/>
          <w:color w:val="FF0000"/>
          <w:sz w:val="20"/>
          <w:szCs w:val="20"/>
        </w:rPr>
        <w:t>ja</w:t>
      </w:r>
      <w:proofErr w:type="spellEnd"/>
      <w:proofErr w:type="gramEnd"/>
      <w:r w:rsidR="009E3D3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="009E3D36">
        <w:rPr>
          <w:rFonts w:ascii="Arial" w:eastAsia="Times New Roman" w:hAnsi="Arial" w:cs="Arial"/>
          <w:color w:val="FF0000"/>
          <w:sz w:val="20"/>
          <w:szCs w:val="20"/>
        </w:rPr>
        <w:t>põhijoonisele</w:t>
      </w:r>
      <w:proofErr w:type="spellEnd"/>
      <w:r w:rsidR="009E3D3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="009E3D36">
        <w:rPr>
          <w:rFonts w:ascii="Arial" w:eastAsia="Times New Roman" w:hAnsi="Arial" w:cs="Arial"/>
          <w:color w:val="FF0000"/>
          <w:sz w:val="20"/>
          <w:szCs w:val="20"/>
        </w:rPr>
        <w:t>märkus</w:t>
      </w:r>
      <w:proofErr w:type="spellEnd"/>
      <w:r w:rsidR="009E3D36">
        <w:rPr>
          <w:rFonts w:ascii="Arial" w:eastAsia="Times New Roman" w:hAnsi="Arial" w:cs="Arial"/>
          <w:color w:val="FF0000"/>
          <w:sz w:val="20"/>
          <w:szCs w:val="20"/>
        </w:rPr>
        <w:t xml:space="preserve"> 8.</w:t>
      </w:r>
    </w:p>
    <w:p w:rsidR="00D27601" w:rsidRP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Astrid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Promet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(48912010329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Kooskõlastan</w:t>
      </w:r>
      <w:proofErr w:type="spellEnd"/>
    </w:p>
    <w:p w:rsidR="00D27601" w:rsidRPr="00D27601" w:rsidRDefault="00D27601" w:rsidP="00D276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Kooskõlastaja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: </w:t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Mairika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Marist (48104040038</w:t>
      </w:r>
      <w:proofErr w:type="gram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)</w:t>
      </w:r>
      <w:proofErr w:type="gram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Otsus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Kooskõlastatud</w:t>
      </w:r>
      <w:proofErr w:type="spellEnd"/>
      <w:r w:rsidRPr="00D27601">
        <w:rPr>
          <w:rFonts w:ascii="Arial" w:eastAsia="Times New Roman" w:hAnsi="Arial" w:cs="Arial"/>
          <w:color w:val="242424"/>
          <w:sz w:val="20"/>
          <w:szCs w:val="20"/>
        </w:rPr>
        <w:br/>
      </w:r>
      <w:proofErr w:type="spellStart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Põhjus</w:t>
      </w:r>
      <w:proofErr w:type="spellEnd"/>
      <w:r w:rsidRPr="00D27601">
        <w:rPr>
          <w:rFonts w:ascii="Arial" w:eastAsia="Times New Roman" w:hAnsi="Arial" w:cs="Arial"/>
          <w:b/>
          <w:bCs/>
          <w:color w:val="242424"/>
          <w:sz w:val="20"/>
          <w:szCs w:val="20"/>
        </w:rPr>
        <w:t>:</w:t>
      </w:r>
      <w:r w:rsidRPr="00D27601">
        <w:rPr>
          <w:rFonts w:ascii="Arial" w:eastAsia="Times New Roman" w:hAnsi="Arial" w:cs="Arial"/>
          <w:color w:val="242424"/>
          <w:sz w:val="20"/>
          <w:szCs w:val="20"/>
        </w:rPr>
        <w:t> </w:t>
      </w:r>
      <w:proofErr w:type="spellStart"/>
      <w:r w:rsidRPr="00D27601">
        <w:rPr>
          <w:rFonts w:ascii="Arial" w:eastAsia="Times New Roman" w:hAnsi="Arial" w:cs="Arial"/>
          <w:color w:val="242424"/>
          <w:sz w:val="20"/>
          <w:szCs w:val="20"/>
        </w:rPr>
        <w:t>Kooskõlastan</w:t>
      </w:r>
      <w:proofErr w:type="spellEnd"/>
    </w:p>
    <w:p w:rsidR="00E43703" w:rsidRPr="00D27601" w:rsidRDefault="00E43703">
      <w:pPr>
        <w:rPr>
          <w:rFonts w:ascii="Arial" w:hAnsi="Arial" w:cs="Arial"/>
          <w:sz w:val="20"/>
          <w:szCs w:val="20"/>
        </w:rPr>
      </w:pPr>
    </w:p>
    <w:sectPr w:rsidR="00E43703" w:rsidRPr="00D27601" w:rsidSect="00E4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CB"/>
    <w:multiLevelType w:val="hybridMultilevel"/>
    <w:tmpl w:val="23CA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27601"/>
    <w:rsid w:val="0004156C"/>
    <w:rsid w:val="004403AD"/>
    <w:rsid w:val="009E3D36"/>
    <w:rsid w:val="00B3737B"/>
    <w:rsid w:val="00CA73A6"/>
    <w:rsid w:val="00D27601"/>
    <w:rsid w:val="00DE12AF"/>
    <w:rsid w:val="00E43703"/>
    <w:rsid w:val="00F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2025-03-23T18:17:00Z</dcterms:created>
  <dcterms:modified xsi:type="dcterms:W3CDTF">2025-03-23T18:17:00Z</dcterms:modified>
</cp:coreProperties>
</file>