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4B70B" w14:textId="0EBF9250" w:rsidR="000D501F" w:rsidRPr="000D501F" w:rsidRDefault="000D501F" w:rsidP="000D501F">
      <w:pPr>
        <w:ind w:left="425" w:right="421"/>
        <w:jc w:val="center"/>
        <w:rPr>
          <w:b/>
          <w:sz w:val="31"/>
        </w:rPr>
      </w:pPr>
      <w:r>
        <w:rPr>
          <w:b/>
          <w:sz w:val="31"/>
        </w:rPr>
        <w:t xml:space="preserve">REBASE TN </w:t>
      </w:r>
      <w:r w:rsidRPr="000D501F">
        <w:rPr>
          <w:b/>
          <w:sz w:val="31"/>
        </w:rPr>
        <w:t xml:space="preserve">31 // </w:t>
      </w:r>
      <w:r>
        <w:rPr>
          <w:b/>
          <w:sz w:val="31"/>
        </w:rPr>
        <w:t>LIIVI KINNISTU</w:t>
      </w:r>
    </w:p>
    <w:p w14:paraId="3C060781" w14:textId="2EDEB8D1" w:rsidR="00354681" w:rsidRDefault="004200B8" w:rsidP="000D501F">
      <w:pPr>
        <w:ind w:left="425" w:right="421"/>
        <w:jc w:val="center"/>
      </w:pPr>
      <w:r>
        <w:rPr>
          <w:b/>
          <w:sz w:val="31"/>
        </w:rPr>
        <w:t>JA LÄHIALA</w:t>
      </w:r>
    </w:p>
    <w:p w14:paraId="4E5AB701" w14:textId="2AA1A57C" w:rsidR="00354681" w:rsidRDefault="004200B8" w:rsidP="006448EC">
      <w:pPr>
        <w:ind w:left="425"/>
        <w:jc w:val="center"/>
      </w:pPr>
      <w:r>
        <w:rPr>
          <w:b/>
          <w:sz w:val="31"/>
        </w:rPr>
        <w:t>DETAILPLANEERING</w:t>
      </w:r>
      <w:r w:rsidR="006448EC">
        <w:rPr>
          <w:b/>
          <w:sz w:val="31"/>
        </w:rPr>
        <w:t>U ALGATAMINE</w:t>
      </w:r>
    </w:p>
    <w:p w14:paraId="092B84B9" w14:textId="77777777" w:rsidR="00354681" w:rsidRDefault="004200B8">
      <w:pPr>
        <w:spacing w:after="126"/>
        <w:ind w:left="64" w:firstLine="0"/>
        <w:jc w:val="center"/>
      </w:pPr>
      <w:r>
        <w:rPr>
          <w:sz w:val="27"/>
        </w:rPr>
        <w:t xml:space="preserve"> </w:t>
      </w:r>
    </w:p>
    <w:p w14:paraId="47A834D1" w14:textId="074C3C23" w:rsidR="00354681" w:rsidRDefault="00746850">
      <w:pPr>
        <w:spacing w:after="63"/>
        <w:ind w:left="11" w:right="5"/>
        <w:jc w:val="center"/>
      </w:pPr>
      <w:r>
        <w:rPr>
          <w:sz w:val="39"/>
        </w:rPr>
        <w:t>V</w:t>
      </w:r>
      <w:r w:rsidR="000D501F">
        <w:rPr>
          <w:sz w:val="39"/>
        </w:rPr>
        <w:t>ASKJALA KÜLA</w:t>
      </w:r>
      <w:r w:rsidR="004200B8">
        <w:rPr>
          <w:sz w:val="27"/>
        </w:rPr>
        <w:t xml:space="preserve"> </w:t>
      </w:r>
    </w:p>
    <w:p w14:paraId="1AFF0D5F" w14:textId="77777777" w:rsidR="00354681" w:rsidRDefault="004200B8">
      <w:pPr>
        <w:spacing w:after="0"/>
        <w:ind w:left="11"/>
        <w:jc w:val="center"/>
      </w:pPr>
      <w:r>
        <w:rPr>
          <w:rFonts w:ascii="Arial" w:eastAsia="Arial" w:hAnsi="Arial" w:cs="Arial"/>
          <w:sz w:val="27"/>
        </w:rPr>
        <w:t xml:space="preserve"> </w:t>
      </w:r>
      <w:r>
        <w:rPr>
          <w:sz w:val="39"/>
        </w:rPr>
        <w:t>R</w:t>
      </w:r>
      <w:r>
        <w:rPr>
          <w:sz w:val="27"/>
        </w:rPr>
        <w:t xml:space="preserve">AE VALD </w:t>
      </w:r>
    </w:p>
    <w:tbl>
      <w:tblPr>
        <w:tblStyle w:val="TableGrid"/>
        <w:tblW w:w="8206" w:type="dxa"/>
        <w:tblInd w:w="0" w:type="dxa"/>
        <w:tblCellMar>
          <w:top w:w="58" w:type="dxa"/>
        </w:tblCellMar>
        <w:tblLook w:val="04A0" w:firstRow="1" w:lastRow="0" w:firstColumn="1" w:lastColumn="0" w:noHBand="0" w:noVBand="1"/>
      </w:tblPr>
      <w:tblGrid>
        <w:gridCol w:w="3190"/>
        <w:gridCol w:w="5016"/>
      </w:tblGrid>
      <w:tr w:rsidR="00354681" w14:paraId="09C6CD72" w14:textId="77777777" w:rsidTr="00B22271">
        <w:trPr>
          <w:trHeight w:val="1670"/>
        </w:trPr>
        <w:tc>
          <w:tcPr>
            <w:tcW w:w="3190" w:type="dxa"/>
            <w:tcBorders>
              <w:top w:val="nil"/>
              <w:left w:val="nil"/>
              <w:bottom w:val="nil"/>
              <w:right w:val="nil"/>
            </w:tcBorders>
          </w:tcPr>
          <w:p w14:paraId="45B0A803" w14:textId="77777777" w:rsidR="00354681" w:rsidRDefault="004200B8">
            <w:pPr>
              <w:spacing w:after="419"/>
              <w:ind w:left="0" w:right="346" w:firstLine="0"/>
              <w:jc w:val="right"/>
            </w:pPr>
            <w:r>
              <w:rPr>
                <w:rFonts w:ascii="Arial" w:eastAsia="Arial" w:hAnsi="Arial" w:cs="Arial"/>
                <w:sz w:val="27"/>
              </w:rPr>
              <w:t xml:space="preserve"> </w:t>
            </w:r>
          </w:p>
          <w:p w14:paraId="252A6544" w14:textId="77777777" w:rsidR="00354681" w:rsidRDefault="004200B8">
            <w:pPr>
              <w:spacing w:after="186"/>
              <w:ind w:left="0" w:firstLine="0"/>
              <w:jc w:val="left"/>
            </w:pPr>
            <w:r>
              <w:rPr>
                <w:rFonts w:ascii="Arial" w:eastAsia="Arial" w:hAnsi="Arial" w:cs="Arial"/>
                <w:sz w:val="27"/>
              </w:rPr>
              <w:t xml:space="preserve"> </w:t>
            </w:r>
            <w:r>
              <w:rPr>
                <w:rFonts w:ascii="Arial" w:eastAsia="Arial" w:hAnsi="Arial" w:cs="Arial"/>
                <w:sz w:val="27"/>
              </w:rPr>
              <w:tab/>
            </w:r>
            <w:r>
              <w:rPr>
                <w:sz w:val="27"/>
              </w:rPr>
              <w:t xml:space="preserve"> </w:t>
            </w:r>
          </w:p>
          <w:p w14:paraId="667BA3F0" w14:textId="77777777" w:rsidR="00354681" w:rsidRDefault="004200B8">
            <w:pPr>
              <w:spacing w:after="0"/>
              <w:ind w:left="0" w:firstLine="0"/>
              <w:jc w:val="left"/>
            </w:pPr>
            <w:r>
              <w:rPr>
                <w:rFonts w:ascii="Arial" w:eastAsia="Arial" w:hAnsi="Arial" w:cs="Arial"/>
                <w:sz w:val="27"/>
              </w:rPr>
              <w:t xml:space="preserve"> </w:t>
            </w:r>
            <w:r>
              <w:rPr>
                <w:rFonts w:ascii="Arial" w:eastAsia="Arial" w:hAnsi="Arial" w:cs="Arial"/>
                <w:sz w:val="27"/>
              </w:rPr>
              <w:tab/>
            </w:r>
            <w:r>
              <w:rPr>
                <w:sz w:val="27"/>
              </w:rPr>
              <w:t xml:space="preserve"> </w:t>
            </w:r>
          </w:p>
        </w:tc>
        <w:tc>
          <w:tcPr>
            <w:tcW w:w="5016" w:type="dxa"/>
            <w:tcBorders>
              <w:top w:val="nil"/>
              <w:left w:val="nil"/>
              <w:bottom w:val="nil"/>
              <w:right w:val="nil"/>
            </w:tcBorders>
          </w:tcPr>
          <w:p w14:paraId="304D1DE8" w14:textId="77777777" w:rsidR="00354681" w:rsidRDefault="004200B8">
            <w:pPr>
              <w:spacing w:after="0"/>
              <w:ind w:left="0" w:firstLine="0"/>
              <w:jc w:val="left"/>
            </w:pPr>
            <w:r>
              <w:rPr>
                <w:sz w:val="39"/>
              </w:rPr>
              <w:t>H</w:t>
            </w:r>
            <w:r>
              <w:rPr>
                <w:sz w:val="27"/>
              </w:rPr>
              <w:t xml:space="preserve">ARJU MAAKOND </w:t>
            </w:r>
          </w:p>
          <w:p w14:paraId="19812074" w14:textId="77777777" w:rsidR="00354681" w:rsidRDefault="004200B8">
            <w:pPr>
              <w:spacing w:after="0"/>
              <w:ind w:left="804" w:firstLine="0"/>
              <w:jc w:val="left"/>
            </w:pPr>
            <w:r>
              <w:rPr>
                <w:rFonts w:ascii="Arial" w:eastAsia="Arial" w:hAnsi="Arial" w:cs="Arial"/>
              </w:rPr>
              <w:t xml:space="preserve"> </w:t>
            </w:r>
            <w:r>
              <w:rPr>
                <w:rFonts w:ascii="Arial" w:eastAsia="Arial" w:hAnsi="Arial" w:cs="Arial"/>
              </w:rPr>
              <w:tab/>
            </w:r>
            <w:r>
              <w:t xml:space="preserve"> </w:t>
            </w:r>
          </w:p>
        </w:tc>
      </w:tr>
      <w:tr w:rsidR="00354681" w14:paraId="76F7D82A" w14:textId="77777777" w:rsidTr="00B22271">
        <w:trPr>
          <w:trHeight w:val="470"/>
        </w:trPr>
        <w:tc>
          <w:tcPr>
            <w:tcW w:w="3190" w:type="dxa"/>
            <w:tcBorders>
              <w:top w:val="nil"/>
              <w:left w:val="nil"/>
              <w:bottom w:val="nil"/>
              <w:right w:val="nil"/>
            </w:tcBorders>
          </w:tcPr>
          <w:p w14:paraId="2AC456F2" w14:textId="05D755AD" w:rsidR="00354681" w:rsidRDefault="00354681">
            <w:pPr>
              <w:tabs>
                <w:tab w:val="center" w:pos="962"/>
                <w:tab w:val="center" w:pos="2102"/>
                <w:tab w:val="center" w:pos="2803"/>
              </w:tabs>
              <w:spacing w:after="0"/>
              <w:ind w:left="0" w:firstLine="0"/>
              <w:jc w:val="left"/>
            </w:pPr>
          </w:p>
        </w:tc>
        <w:tc>
          <w:tcPr>
            <w:tcW w:w="5016" w:type="dxa"/>
            <w:tcBorders>
              <w:top w:val="nil"/>
              <w:left w:val="nil"/>
              <w:bottom w:val="nil"/>
              <w:right w:val="nil"/>
            </w:tcBorders>
          </w:tcPr>
          <w:p w14:paraId="49485529" w14:textId="0A980A7F" w:rsidR="00354681" w:rsidRDefault="00354681">
            <w:pPr>
              <w:spacing w:after="0"/>
              <w:ind w:left="314" w:firstLine="0"/>
              <w:jc w:val="left"/>
            </w:pPr>
          </w:p>
        </w:tc>
      </w:tr>
      <w:tr w:rsidR="00354681" w14:paraId="49E010B4" w14:textId="77777777" w:rsidTr="00B22271">
        <w:trPr>
          <w:trHeight w:val="1430"/>
        </w:trPr>
        <w:tc>
          <w:tcPr>
            <w:tcW w:w="3190" w:type="dxa"/>
            <w:tcBorders>
              <w:top w:val="nil"/>
              <w:left w:val="nil"/>
              <w:bottom w:val="nil"/>
              <w:right w:val="nil"/>
            </w:tcBorders>
          </w:tcPr>
          <w:p w14:paraId="3AAAB5AA" w14:textId="75A745CD" w:rsidR="00354681" w:rsidRDefault="004200B8" w:rsidP="00746850">
            <w:pPr>
              <w:tabs>
                <w:tab w:val="center" w:pos="1178"/>
                <w:tab w:val="center" w:pos="2803"/>
              </w:tabs>
              <w:spacing w:after="138"/>
              <w:ind w:left="0" w:firstLine="0"/>
              <w:jc w:val="left"/>
            </w:pPr>
            <w:r>
              <w:rPr>
                <w:rFonts w:ascii="Arial" w:eastAsia="Arial" w:hAnsi="Arial" w:cs="Arial"/>
                <w:sz w:val="27"/>
              </w:rPr>
              <w:t xml:space="preserve"> </w:t>
            </w:r>
            <w:r>
              <w:rPr>
                <w:rFonts w:ascii="Arial" w:eastAsia="Arial" w:hAnsi="Arial" w:cs="Arial"/>
                <w:sz w:val="27"/>
              </w:rPr>
              <w:tab/>
            </w:r>
            <w:r>
              <w:rPr>
                <w:sz w:val="27"/>
                <w:u w:val="single" w:color="000000"/>
              </w:rPr>
              <w:t>STAADIUM:</w:t>
            </w:r>
            <w:r>
              <w:rPr>
                <w:sz w:val="27"/>
              </w:rPr>
              <w:t xml:space="preserve">   </w:t>
            </w:r>
            <w:r>
              <w:rPr>
                <w:sz w:val="27"/>
              </w:rPr>
              <w:tab/>
              <w:t xml:space="preserve"> </w:t>
            </w:r>
          </w:p>
        </w:tc>
        <w:tc>
          <w:tcPr>
            <w:tcW w:w="5016" w:type="dxa"/>
            <w:tcBorders>
              <w:top w:val="nil"/>
              <w:left w:val="nil"/>
              <w:bottom w:val="nil"/>
              <w:right w:val="nil"/>
            </w:tcBorders>
          </w:tcPr>
          <w:p w14:paraId="42080CCE" w14:textId="178D43AE" w:rsidR="00354681" w:rsidRDefault="004200B8">
            <w:pPr>
              <w:spacing w:after="0"/>
              <w:ind w:left="314" w:firstLine="0"/>
              <w:jc w:val="left"/>
            </w:pPr>
            <w:r>
              <w:rPr>
                <w:sz w:val="27"/>
              </w:rPr>
              <w:t>DETAILPLANEERING</w:t>
            </w:r>
            <w:r w:rsidR="004D3A7A">
              <w:rPr>
                <w:sz w:val="27"/>
              </w:rPr>
              <w:t>U ALGATAMINE</w:t>
            </w:r>
            <w:r>
              <w:rPr>
                <w:sz w:val="27"/>
              </w:rPr>
              <w:t xml:space="preserve"> </w:t>
            </w:r>
          </w:p>
        </w:tc>
      </w:tr>
      <w:tr w:rsidR="00354681" w14:paraId="4F7F303B" w14:textId="77777777" w:rsidTr="00B22271">
        <w:trPr>
          <w:trHeight w:val="470"/>
        </w:trPr>
        <w:tc>
          <w:tcPr>
            <w:tcW w:w="3190" w:type="dxa"/>
            <w:tcBorders>
              <w:top w:val="nil"/>
              <w:left w:val="nil"/>
              <w:bottom w:val="nil"/>
              <w:right w:val="nil"/>
            </w:tcBorders>
          </w:tcPr>
          <w:p w14:paraId="33EDA960" w14:textId="77777777" w:rsidR="00354681" w:rsidRDefault="004200B8">
            <w:pPr>
              <w:tabs>
                <w:tab w:val="center" w:pos="988"/>
                <w:tab w:val="center" w:pos="2102"/>
                <w:tab w:val="center" w:pos="2803"/>
              </w:tabs>
              <w:spacing w:after="0"/>
              <w:ind w:left="0" w:firstLine="0"/>
              <w:jc w:val="left"/>
            </w:pPr>
            <w:r>
              <w:rPr>
                <w:rFonts w:ascii="Calibri" w:eastAsia="Calibri" w:hAnsi="Calibri" w:cs="Calibri"/>
                <w:sz w:val="22"/>
              </w:rPr>
              <w:tab/>
            </w:r>
            <w:r>
              <w:rPr>
                <w:sz w:val="27"/>
                <w:u w:val="single" w:color="000000"/>
              </w:rPr>
              <w:t>TELLIJA:</w:t>
            </w:r>
            <w:r>
              <w:rPr>
                <w:sz w:val="27"/>
              </w:rPr>
              <w:t xml:space="preserve"> </w:t>
            </w:r>
            <w:r>
              <w:rPr>
                <w:sz w:val="27"/>
              </w:rPr>
              <w:tab/>
              <w:t xml:space="preserve"> </w:t>
            </w:r>
            <w:r>
              <w:rPr>
                <w:sz w:val="27"/>
              </w:rPr>
              <w:tab/>
              <w:t xml:space="preserve"> </w:t>
            </w:r>
          </w:p>
        </w:tc>
        <w:tc>
          <w:tcPr>
            <w:tcW w:w="5016" w:type="dxa"/>
            <w:tcBorders>
              <w:top w:val="nil"/>
              <w:left w:val="nil"/>
              <w:bottom w:val="nil"/>
              <w:right w:val="nil"/>
            </w:tcBorders>
          </w:tcPr>
          <w:p w14:paraId="3F879580" w14:textId="77777777" w:rsidR="00354681" w:rsidRDefault="004200B8">
            <w:pPr>
              <w:spacing w:after="0"/>
              <w:ind w:left="314" w:firstLine="0"/>
              <w:jc w:val="left"/>
            </w:pPr>
            <w:r>
              <w:rPr>
                <w:sz w:val="27"/>
              </w:rPr>
              <w:t xml:space="preserve">RAE VALD </w:t>
            </w:r>
          </w:p>
        </w:tc>
      </w:tr>
      <w:tr w:rsidR="00354681" w14:paraId="10F475AD" w14:textId="77777777" w:rsidTr="00B22271">
        <w:trPr>
          <w:trHeight w:val="919"/>
        </w:trPr>
        <w:tc>
          <w:tcPr>
            <w:tcW w:w="3190" w:type="dxa"/>
            <w:tcBorders>
              <w:top w:val="nil"/>
              <w:left w:val="nil"/>
              <w:bottom w:val="nil"/>
              <w:right w:val="nil"/>
            </w:tcBorders>
          </w:tcPr>
          <w:p w14:paraId="5D6A3461" w14:textId="77777777" w:rsidR="00354681" w:rsidRDefault="004200B8">
            <w:pPr>
              <w:spacing w:after="0"/>
              <w:ind w:left="0" w:right="70" w:firstLine="0"/>
              <w:jc w:val="center"/>
            </w:pPr>
            <w:r>
              <w:rPr>
                <w:sz w:val="27"/>
                <w:u w:val="single" w:color="000000"/>
              </w:rPr>
              <w:t>HUVITATUD ISIK:</w:t>
            </w:r>
            <w:r>
              <w:rPr>
                <w:sz w:val="27"/>
              </w:rPr>
              <w:t xml:space="preserve">  </w:t>
            </w:r>
          </w:p>
        </w:tc>
        <w:tc>
          <w:tcPr>
            <w:tcW w:w="5016" w:type="dxa"/>
            <w:tcBorders>
              <w:top w:val="nil"/>
              <w:left w:val="nil"/>
              <w:bottom w:val="nil"/>
              <w:right w:val="nil"/>
            </w:tcBorders>
          </w:tcPr>
          <w:p w14:paraId="4E684B1F" w14:textId="10137B28" w:rsidR="00354681" w:rsidRDefault="00746850">
            <w:pPr>
              <w:spacing w:after="129"/>
              <w:ind w:left="314" w:firstLine="0"/>
              <w:jc w:val="left"/>
            </w:pPr>
            <w:r>
              <w:rPr>
                <w:sz w:val="27"/>
              </w:rPr>
              <w:t>METSAVEERE ARENDUS OÜ</w:t>
            </w:r>
          </w:p>
          <w:p w14:paraId="1216D4F5" w14:textId="77777777" w:rsidR="00354681" w:rsidRDefault="004200B8">
            <w:pPr>
              <w:spacing w:after="0"/>
              <w:ind w:left="314" w:firstLine="0"/>
              <w:jc w:val="left"/>
            </w:pPr>
            <w:r>
              <w:rPr>
                <w:sz w:val="27"/>
              </w:rPr>
              <w:t xml:space="preserve"> </w:t>
            </w:r>
          </w:p>
        </w:tc>
      </w:tr>
      <w:tr w:rsidR="00354681" w14:paraId="31428F78" w14:textId="77777777" w:rsidTr="00B22271">
        <w:trPr>
          <w:trHeight w:val="494"/>
        </w:trPr>
        <w:tc>
          <w:tcPr>
            <w:tcW w:w="3190" w:type="dxa"/>
            <w:tcBorders>
              <w:top w:val="nil"/>
              <w:left w:val="nil"/>
              <w:bottom w:val="nil"/>
              <w:right w:val="nil"/>
            </w:tcBorders>
          </w:tcPr>
          <w:p w14:paraId="0D5329F2" w14:textId="7B5FFFFF" w:rsidR="00354681" w:rsidRDefault="004200B8">
            <w:pPr>
              <w:tabs>
                <w:tab w:val="center" w:pos="1087"/>
                <w:tab w:val="center" w:pos="2102"/>
                <w:tab w:val="center" w:pos="2803"/>
              </w:tabs>
              <w:spacing w:after="0"/>
              <w:ind w:left="0" w:firstLine="0"/>
              <w:jc w:val="left"/>
            </w:pPr>
            <w:r>
              <w:rPr>
                <w:rFonts w:ascii="Arial" w:eastAsia="Arial" w:hAnsi="Arial" w:cs="Arial"/>
                <w:sz w:val="27"/>
              </w:rPr>
              <w:t xml:space="preserve"> </w:t>
            </w:r>
            <w:r>
              <w:rPr>
                <w:rFonts w:ascii="Arial" w:eastAsia="Arial" w:hAnsi="Arial" w:cs="Arial"/>
                <w:sz w:val="27"/>
              </w:rPr>
              <w:tab/>
            </w:r>
            <w:r>
              <w:rPr>
                <w:sz w:val="27"/>
                <w:u w:val="single" w:color="000000"/>
              </w:rPr>
              <w:t>KOOSTA</w:t>
            </w:r>
            <w:r w:rsidR="006448EC">
              <w:rPr>
                <w:sz w:val="27"/>
                <w:u w:val="single" w:color="000000"/>
              </w:rPr>
              <w:t>JA</w:t>
            </w:r>
            <w:r>
              <w:rPr>
                <w:sz w:val="27"/>
                <w:u w:val="single" w:color="000000"/>
              </w:rPr>
              <w:t>:</w:t>
            </w:r>
            <w:r>
              <w:rPr>
                <w:sz w:val="27"/>
              </w:rPr>
              <w:t xml:space="preserve"> </w:t>
            </w:r>
            <w:r>
              <w:rPr>
                <w:sz w:val="27"/>
              </w:rPr>
              <w:tab/>
              <w:t xml:space="preserve"> </w:t>
            </w:r>
            <w:r>
              <w:rPr>
                <w:sz w:val="27"/>
              </w:rPr>
              <w:tab/>
              <w:t xml:space="preserve"> </w:t>
            </w:r>
          </w:p>
        </w:tc>
        <w:tc>
          <w:tcPr>
            <w:tcW w:w="5016" w:type="dxa"/>
            <w:tcBorders>
              <w:top w:val="nil"/>
              <w:left w:val="nil"/>
              <w:bottom w:val="nil"/>
              <w:right w:val="nil"/>
            </w:tcBorders>
          </w:tcPr>
          <w:p w14:paraId="4A7CCFF4" w14:textId="77777777" w:rsidR="00354681" w:rsidRDefault="004200B8">
            <w:pPr>
              <w:spacing w:after="0"/>
              <w:ind w:left="314" w:firstLine="0"/>
              <w:jc w:val="left"/>
            </w:pPr>
            <w:r>
              <w:rPr>
                <w:sz w:val="27"/>
              </w:rPr>
              <w:t xml:space="preserve">ERMO PAIS </w:t>
            </w:r>
          </w:p>
        </w:tc>
      </w:tr>
      <w:tr w:rsidR="00354681" w14:paraId="7F24D115" w14:textId="77777777" w:rsidTr="00B22271">
        <w:trPr>
          <w:trHeight w:val="624"/>
        </w:trPr>
        <w:tc>
          <w:tcPr>
            <w:tcW w:w="3190" w:type="dxa"/>
            <w:tcBorders>
              <w:top w:val="nil"/>
              <w:left w:val="nil"/>
              <w:bottom w:val="nil"/>
              <w:right w:val="nil"/>
            </w:tcBorders>
            <w:vAlign w:val="center"/>
          </w:tcPr>
          <w:p w14:paraId="6186C18A" w14:textId="77777777" w:rsidR="00354681" w:rsidRDefault="004200B8">
            <w:pPr>
              <w:tabs>
                <w:tab w:val="center" w:pos="1141"/>
                <w:tab w:val="center" w:pos="2803"/>
              </w:tabs>
              <w:spacing w:after="0"/>
              <w:ind w:left="0" w:firstLine="0"/>
              <w:jc w:val="left"/>
            </w:pPr>
            <w:r>
              <w:rPr>
                <w:rFonts w:ascii="Arial" w:eastAsia="Arial" w:hAnsi="Arial" w:cs="Arial"/>
              </w:rPr>
              <w:t xml:space="preserve"> </w:t>
            </w:r>
            <w:r>
              <w:rPr>
                <w:rFonts w:ascii="Arial" w:eastAsia="Arial" w:hAnsi="Arial" w:cs="Arial"/>
              </w:rPr>
              <w:tab/>
            </w:r>
            <w:r>
              <w:rPr>
                <w:sz w:val="27"/>
                <w:u w:val="single" w:color="000000"/>
              </w:rPr>
              <w:t>ARHITEKT:</w:t>
            </w:r>
            <w:r>
              <w:rPr>
                <w:sz w:val="27"/>
              </w:rPr>
              <w:t xml:space="preserve">  </w:t>
            </w:r>
            <w:r>
              <w:rPr>
                <w:sz w:val="27"/>
              </w:rPr>
              <w:tab/>
              <w:t xml:space="preserve"> </w:t>
            </w:r>
          </w:p>
        </w:tc>
        <w:tc>
          <w:tcPr>
            <w:tcW w:w="5016" w:type="dxa"/>
            <w:tcBorders>
              <w:top w:val="nil"/>
              <w:left w:val="nil"/>
              <w:bottom w:val="nil"/>
              <w:right w:val="nil"/>
            </w:tcBorders>
            <w:vAlign w:val="center"/>
          </w:tcPr>
          <w:p w14:paraId="09BBA7E6" w14:textId="77777777" w:rsidR="00354681" w:rsidRDefault="004200B8">
            <w:pPr>
              <w:spacing w:after="0"/>
              <w:ind w:left="314" w:firstLine="0"/>
              <w:jc w:val="left"/>
            </w:pPr>
            <w:r>
              <w:rPr>
                <w:sz w:val="27"/>
              </w:rPr>
              <w:t>ANDREI PLESKAT</w:t>
            </w:r>
            <w:r>
              <w:rPr>
                <w:sz w:val="35"/>
              </w:rPr>
              <w:t>š</w:t>
            </w:r>
            <w:r>
              <w:rPr>
                <w:sz w:val="27"/>
              </w:rPr>
              <w:t>JOV</w:t>
            </w:r>
            <w:r>
              <w:t xml:space="preserve"> </w:t>
            </w:r>
          </w:p>
        </w:tc>
      </w:tr>
      <w:tr w:rsidR="00354681" w14:paraId="0806FC61" w14:textId="77777777" w:rsidTr="00B22271">
        <w:trPr>
          <w:trHeight w:val="611"/>
        </w:trPr>
        <w:tc>
          <w:tcPr>
            <w:tcW w:w="3190" w:type="dxa"/>
            <w:tcBorders>
              <w:top w:val="nil"/>
              <w:left w:val="nil"/>
              <w:bottom w:val="nil"/>
              <w:right w:val="nil"/>
            </w:tcBorders>
            <w:vAlign w:val="center"/>
          </w:tcPr>
          <w:p w14:paraId="42760B1D" w14:textId="77777777" w:rsidR="00354681" w:rsidRDefault="004200B8">
            <w:pPr>
              <w:tabs>
                <w:tab w:val="center" w:pos="1496"/>
              </w:tabs>
              <w:spacing w:after="0"/>
              <w:ind w:left="0" w:firstLine="0"/>
              <w:jc w:val="left"/>
            </w:pPr>
            <w:r>
              <w:rPr>
                <w:rFonts w:ascii="Arial" w:eastAsia="Arial" w:hAnsi="Arial" w:cs="Arial"/>
              </w:rPr>
              <w:t xml:space="preserve"> </w:t>
            </w:r>
            <w:r>
              <w:rPr>
                <w:rFonts w:ascii="Arial" w:eastAsia="Arial" w:hAnsi="Arial" w:cs="Arial"/>
              </w:rPr>
              <w:tab/>
            </w:r>
            <w:r>
              <w:rPr>
                <w:sz w:val="27"/>
                <w:u w:val="single" w:color="000000"/>
              </w:rPr>
              <w:t>PROJEKTEERIJA:</w:t>
            </w:r>
            <w:r>
              <w:rPr>
                <w:sz w:val="27"/>
              </w:rPr>
              <w:t xml:space="preserve"> </w:t>
            </w:r>
            <w:r>
              <w:t xml:space="preserve">  </w:t>
            </w:r>
          </w:p>
        </w:tc>
        <w:tc>
          <w:tcPr>
            <w:tcW w:w="5016" w:type="dxa"/>
            <w:tcBorders>
              <w:top w:val="nil"/>
              <w:left w:val="nil"/>
              <w:bottom w:val="nil"/>
              <w:right w:val="nil"/>
            </w:tcBorders>
            <w:vAlign w:val="center"/>
          </w:tcPr>
          <w:p w14:paraId="4595345F" w14:textId="77777777" w:rsidR="00354681" w:rsidRDefault="004200B8">
            <w:pPr>
              <w:spacing w:after="0"/>
              <w:ind w:left="314" w:firstLine="0"/>
              <w:jc w:val="left"/>
            </w:pPr>
            <w:r>
              <w:rPr>
                <w:rFonts w:ascii="Calibri" w:eastAsia="Calibri" w:hAnsi="Calibri" w:cs="Calibri"/>
                <w:color w:val="006500"/>
                <w:sz w:val="31"/>
              </w:rPr>
              <w:t>EP Majaprojekt OÜ</w:t>
            </w:r>
            <w:r>
              <w:t xml:space="preserve"> </w:t>
            </w:r>
          </w:p>
        </w:tc>
      </w:tr>
      <w:tr w:rsidR="00354681" w14:paraId="5B20E4D5" w14:textId="77777777" w:rsidTr="00B22271">
        <w:trPr>
          <w:trHeight w:val="446"/>
        </w:trPr>
        <w:tc>
          <w:tcPr>
            <w:tcW w:w="3190" w:type="dxa"/>
            <w:tcBorders>
              <w:top w:val="nil"/>
              <w:left w:val="nil"/>
              <w:bottom w:val="nil"/>
              <w:right w:val="nil"/>
            </w:tcBorders>
          </w:tcPr>
          <w:p w14:paraId="0F0CBCE1" w14:textId="77777777" w:rsidR="00354681" w:rsidRDefault="004200B8">
            <w:pPr>
              <w:spacing w:after="0"/>
              <w:ind w:left="0" w:firstLine="0"/>
              <w:jc w:val="left"/>
            </w:pPr>
            <w:r>
              <w:rPr>
                <w:rFonts w:ascii="Arial" w:eastAsia="Arial" w:hAnsi="Arial" w:cs="Arial"/>
              </w:rPr>
              <w:t xml:space="preserve"> </w:t>
            </w:r>
            <w:r>
              <w:rPr>
                <w:rFonts w:ascii="Arial" w:eastAsia="Arial" w:hAnsi="Arial" w:cs="Arial"/>
              </w:rPr>
              <w:tab/>
            </w:r>
            <w:r>
              <w:t xml:space="preserve"> </w:t>
            </w:r>
            <w:r>
              <w:tab/>
              <w:t xml:space="preserve"> </w:t>
            </w:r>
            <w:r>
              <w:tab/>
              <w:t xml:space="preserve"> </w:t>
            </w:r>
            <w:r>
              <w:tab/>
              <w:t xml:space="preserve">  </w:t>
            </w:r>
            <w:r>
              <w:tab/>
              <w:t xml:space="preserve"> </w:t>
            </w:r>
          </w:p>
        </w:tc>
        <w:tc>
          <w:tcPr>
            <w:tcW w:w="5016" w:type="dxa"/>
            <w:tcBorders>
              <w:top w:val="nil"/>
              <w:left w:val="nil"/>
              <w:bottom w:val="nil"/>
              <w:right w:val="nil"/>
            </w:tcBorders>
          </w:tcPr>
          <w:p w14:paraId="76B6BA95" w14:textId="77777777" w:rsidR="00354681" w:rsidRDefault="004200B8">
            <w:pPr>
              <w:spacing w:after="0"/>
              <w:ind w:left="314" w:firstLine="0"/>
              <w:jc w:val="left"/>
            </w:pPr>
            <w:r>
              <w:t xml:space="preserve">Registrikood: 12307175, MTR: EEP002936 </w:t>
            </w:r>
          </w:p>
        </w:tc>
      </w:tr>
      <w:tr w:rsidR="00354681" w14:paraId="52234918" w14:textId="77777777" w:rsidTr="00B22271">
        <w:trPr>
          <w:trHeight w:val="403"/>
        </w:trPr>
        <w:tc>
          <w:tcPr>
            <w:tcW w:w="3190" w:type="dxa"/>
            <w:tcBorders>
              <w:top w:val="nil"/>
              <w:left w:val="nil"/>
              <w:bottom w:val="nil"/>
              <w:right w:val="nil"/>
            </w:tcBorders>
          </w:tcPr>
          <w:p w14:paraId="17F79F37" w14:textId="77777777" w:rsidR="00354681" w:rsidRDefault="004200B8">
            <w:pPr>
              <w:spacing w:after="0"/>
              <w:ind w:left="0" w:firstLine="0"/>
              <w:jc w:val="left"/>
            </w:pPr>
            <w:r>
              <w:rPr>
                <w:rFonts w:ascii="Arial" w:eastAsia="Arial" w:hAnsi="Arial" w:cs="Arial"/>
              </w:rPr>
              <w:t xml:space="preserve"> </w:t>
            </w:r>
            <w:r>
              <w:rPr>
                <w:rFonts w:ascii="Arial" w:eastAsia="Arial" w:hAnsi="Arial" w:cs="Arial"/>
              </w:rPr>
              <w:tab/>
            </w:r>
            <w:r>
              <w:t xml:space="preserve"> </w:t>
            </w:r>
            <w:r>
              <w:tab/>
              <w:t xml:space="preserve"> </w:t>
            </w:r>
            <w:r>
              <w:tab/>
              <w:t xml:space="preserve"> </w:t>
            </w:r>
            <w:r>
              <w:tab/>
              <w:t xml:space="preserve"> </w:t>
            </w:r>
            <w:r>
              <w:tab/>
              <w:t xml:space="preserve"> </w:t>
            </w:r>
          </w:p>
        </w:tc>
        <w:tc>
          <w:tcPr>
            <w:tcW w:w="5016" w:type="dxa"/>
            <w:tcBorders>
              <w:top w:val="nil"/>
              <w:left w:val="nil"/>
              <w:bottom w:val="nil"/>
              <w:right w:val="nil"/>
            </w:tcBorders>
          </w:tcPr>
          <w:p w14:paraId="11A3C0AC" w14:textId="77777777" w:rsidR="00354681" w:rsidRDefault="004200B8">
            <w:pPr>
              <w:spacing w:after="0"/>
              <w:ind w:left="314" w:firstLine="0"/>
              <w:jc w:val="left"/>
            </w:pPr>
            <w:r>
              <w:t xml:space="preserve">V. Reimani 5-7, 10124 Tallinn </w:t>
            </w:r>
          </w:p>
        </w:tc>
      </w:tr>
      <w:tr w:rsidR="00354681" w14:paraId="5E1ED65D" w14:textId="77777777" w:rsidTr="00B22271">
        <w:trPr>
          <w:trHeight w:val="403"/>
        </w:trPr>
        <w:tc>
          <w:tcPr>
            <w:tcW w:w="3190" w:type="dxa"/>
            <w:tcBorders>
              <w:top w:val="nil"/>
              <w:left w:val="nil"/>
              <w:bottom w:val="nil"/>
              <w:right w:val="nil"/>
            </w:tcBorders>
          </w:tcPr>
          <w:p w14:paraId="2EB809EB" w14:textId="77777777" w:rsidR="00354681" w:rsidRDefault="004200B8">
            <w:pPr>
              <w:spacing w:after="0"/>
              <w:ind w:left="0" w:firstLine="0"/>
              <w:jc w:val="left"/>
            </w:pPr>
            <w:r>
              <w:rPr>
                <w:rFonts w:ascii="Arial" w:eastAsia="Arial" w:hAnsi="Arial" w:cs="Arial"/>
              </w:rPr>
              <w:t xml:space="preserve"> </w:t>
            </w:r>
            <w:r>
              <w:rPr>
                <w:rFonts w:ascii="Arial" w:eastAsia="Arial" w:hAnsi="Arial" w:cs="Arial"/>
              </w:rPr>
              <w:tab/>
            </w:r>
            <w:r>
              <w:rPr>
                <w:b/>
              </w:rPr>
              <w:t xml:space="preserve"> </w:t>
            </w:r>
            <w:r>
              <w:rPr>
                <w:b/>
              </w:rPr>
              <w:tab/>
              <w:t xml:space="preserve"> </w:t>
            </w:r>
            <w:r>
              <w:rPr>
                <w:b/>
              </w:rPr>
              <w:tab/>
              <w:t xml:space="preserve"> </w:t>
            </w:r>
            <w:r>
              <w:rPr>
                <w:b/>
              </w:rPr>
              <w:tab/>
              <w:t xml:space="preserve"> </w:t>
            </w:r>
            <w:r>
              <w:rPr>
                <w:b/>
              </w:rPr>
              <w:tab/>
              <w:t xml:space="preserve"> </w:t>
            </w:r>
          </w:p>
        </w:tc>
        <w:tc>
          <w:tcPr>
            <w:tcW w:w="5016" w:type="dxa"/>
            <w:tcBorders>
              <w:top w:val="nil"/>
              <w:left w:val="nil"/>
              <w:bottom w:val="nil"/>
              <w:right w:val="nil"/>
            </w:tcBorders>
          </w:tcPr>
          <w:p w14:paraId="65613AEF" w14:textId="77777777" w:rsidR="00354681" w:rsidRDefault="004200B8">
            <w:pPr>
              <w:spacing w:after="0"/>
              <w:ind w:left="314" w:firstLine="0"/>
              <w:jc w:val="left"/>
            </w:pPr>
            <w:r>
              <w:t xml:space="preserve">Tel: +372 52 033 89 </w:t>
            </w:r>
          </w:p>
        </w:tc>
      </w:tr>
    </w:tbl>
    <w:p w14:paraId="18F25A40" w14:textId="442AA5E3" w:rsidR="00354681" w:rsidRDefault="00354681">
      <w:pPr>
        <w:spacing w:after="142"/>
        <w:ind w:left="773" w:firstLine="0"/>
        <w:jc w:val="left"/>
      </w:pPr>
    </w:p>
    <w:p w14:paraId="247CF66F" w14:textId="77777777" w:rsidR="00354681" w:rsidRDefault="004200B8">
      <w:pPr>
        <w:numPr>
          <w:ilvl w:val="0"/>
          <w:numId w:val="1"/>
        </w:numPr>
        <w:spacing w:after="98"/>
        <w:ind w:hanging="449"/>
        <w:jc w:val="left"/>
      </w:pPr>
      <w:r>
        <w:rPr>
          <w:sz w:val="27"/>
        </w:rPr>
        <w:lastRenderedPageBreak/>
        <w:t xml:space="preserve">Planeeringulahenduse vastavus üldplaneeringuga </w:t>
      </w:r>
    </w:p>
    <w:p w14:paraId="3BEBA200" w14:textId="77777777" w:rsidR="00746850" w:rsidRDefault="00D57DED">
      <w:pPr>
        <w:spacing w:after="142"/>
        <w:ind w:left="0" w:firstLine="0"/>
        <w:jc w:val="left"/>
      </w:pPr>
      <w:r>
        <w:t xml:space="preserve">Planeeringuala lahendus vastab </w:t>
      </w:r>
      <w:r w:rsidR="00746850">
        <w:t xml:space="preserve">osaliselt </w:t>
      </w:r>
      <w:r>
        <w:t xml:space="preserve">Rae valla üldplaneeringule. </w:t>
      </w:r>
      <w:r w:rsidR="00746850">
        <w:t>Liivi</w:t>
      </w:r>
      <w:r>
        <w:t xml:space="preserve"> kinnistu on üldplaneeringu järgselt </w:t>
      </w:r>
      <w:r w:rsidR="00746850">
        <w:t xml:space="preserve">osaliselt </w:t>
      </w:r>
      <w:r>
        <w:t>perspektiivne elamumaa</w:t>
      </w:r>
      <w:r w:rsidR="004D3A7A">
        <w:t xml:space="preserve">, </w:t>
      </w:r>
      <w:r w:rsidR="00746850">
        <w:t xml:space="preserve">osaliselt asub rohealal. Kuna planeeringuga on planeeritud üks elamu krunt osaliselt perspektiivsele elamumaale ja osaliselt rohealale, siis on tegemist üldplaneeringut muutva planeeringuga. </w:t>
      </w:r>
    </w:p>
    <w:p w14:paraId="7F65B269" w14:textId="7C5081E7" w:rsidR="004D3A7A" w:rsidRDefault="00746850">
      <w:pPr>
        <w:spacing w:after="142"/>
        <w:ind w:left="0" w:firstLine="0"/>
        <w:jc w:val="left"/>
      </w:pPr>
      <w:r>
        <w:t>P</w:t>
      </w:r>
      <w:r w:rsidR="004D3A7A">
        <w:t>laneerimistegevusel tuleb lähtuda Rae valla üldplaneeringust planeeritavate kruntide suuruse ja ehitusõiguse määramisel</w:t>
      </w:r>
      <w:r>
        <w:t>, samuti rohealale seatud piirangutest.</w:t>
      </w:r>
      <w:r w:rsidR="004D3A7A">
        <w:t xml:space="preserve"> Üldplaneeringuga on ettenähtuda eramutele krundi suuruseks 1500m2 ja paarismaja kruntidele 2000m2</w:t>
      </w:r>
      <w:r>
        <w:t>.</w:t>
      </w:r>
    </w:p>
    <w:p w14:paraId="6906C81A" w14:textId="19B4A497" w:rsidR="00354681" w:rsidRDefault="00746850">
      <w:pPr>
        <w:spacing w:after="142"/>
        <w:ind w:left="0" w:firstLine="0"/>
        <w:jc w:val="left"/>
      </w:pPr>
      <w:r>
        <w:t>Liivi</w:t>
      </w:r>
      <w:r w:rsidR="004D3A7A">
        <w:t xml:space="preserve"> kinnistu piirneb </w:t>
      </w:r>
      <w:r>
        <w:t xml:space="preserve">Metsaveere </w:t>
      </w:r>
      <w:r w:rsidR="004D3A7A">
        <w:t>kinnistuga</w:t>
      </w:r>
      <w:r w:rsidR="000F0FEC">
        <w:t xml:space="preserve">, mis on üldplaneeringu järgelt perspektiivse elamumaa sihtotstarbega kinnistu, </w:t>
      </w:r>
      <w:r w:rsidR="004D3A7A">
        <w:t xml:space="preserve"> </w:t>
      </w:r>
      <w:r w:rsidR="000F0FEC">
        <w:t xml:space="preserve">Partsi </w:t>
      </w:r>
      <w:r w:rsidR="004D3A7A">
        <w:t xml:space="preserve">kinnistuga, </w:t>
      </w:r>
      <w:r w:rsidR="000F0FEC">
        <w:t>mis on on hoonestatud ja elamumaa sihtotstarbega kinnistu, Aruküla tee 59 (ABB) tootmismaa</w:t>
      </w:r>
      <w:r w:rsidR="00C250C1">
        <w:t xml:space="preserve"> kinnistu</w:t>
      </w:r>
      <w:r w:rsidR="000F0FEC">
        <w:t xml:space="preserve"> ja Lepikusoo kinnistuga, mis on määratud üldplaneeringu järgselt rohealaks</w:t>
      </w:r>
      <w:r w:rsidR="004D3A7A">
        <w:t>.</w:t>
      </w:r>
      <w:r w:rsidR="000F0FEC">
        <w:t xml:space="preserve"> Liivi kinnistu asub Rebase t</w:t>
      </w:r>
      <w:r w:rsidR="00C250C1">
        <w:t>änava</w:t>
      </w:r>
      <w:r w:rsidR="000F0FEC">
        <w:t xml:space="preserve"> ääres, kinnistu vastas </w:t>
      </w:r>
      <w:r w:rsidR="00C250C1">
        <w:t xml:space="preserve">teiselpoole Rebase tänavat </w:t>
      </w:r>
      <w:r w:rsidR="000F0FEC">
        <w:t>asuvad ridaelamud Rebase tn 30/1 ja 30/2.</w:t>
      </w:r>
    </w:p>
    <w:p w14:paraId="5A6A73D9" w14:textId="3FB46528" w:rsidR="005E33B2" w:rsidRDefault="000F0FEC">
      <w:pPr>
        <w:spacing w:after="142"/>
        <w:ind w:left="0" w:firstLine="0"/>
        <w:jc w:val="left"/>
      </w:pPr>
      <w:r>
        <w:t xml:space="preserve">Planeeringu vastu on suur avalik huvi, sest planeeringuga luuakse Rebase tn pikendus Liivi kinnistu </w:t>
      </w:r>
      <w:r w:rsidR="00C250C1">
        <w:t>isapoolese</w:t>
      </w:r>
      <w:r>
        <w:t xml:space="preserve"> servani, mis võimaldab liita Rebase tn Rae vallele kuuluva Terviseraja kinnistuga ja läbi selle saavutada aastaid soovitud ker</w:t>
      </w:r>
      <w:r w:rsidR="00C250C1">
        <w:t>g</w:t>
      </w:r>
      <w:r>
        <w:t>liiklustee läbimurre Pirita jõe muuli, ujumiskoha ja puhkealani mööda Rebase tänavat. Täna tuleb sinna jõudmiseks liikuda Jüri aleviku elanik</w:t>
      </w:r>
      <w:r w:rsidR="00C250C1">
        <w:t>e</w:t>
      </w:r>
      <w:r>
        <w:t>l mööda tihda liiklusega Aruküla teed</w:t>
      </w:r>
      <w:r w:rsidR="00C250C1">
        <w:t>,</w:t>
      </w:r>
      <w:r>
        <w:t xml:space="preserve"> suure ringiga. </w:t>
      </w:r>
      <w:r w:rsidR="00441B6C">
        <w:t>Antud võimalus puudutab positiivselt suurt osa Jüri aleviku elanikest</w:t>
      </w:r>
      <w:r w:rsidR="00C250C1">
        <w:t xml:space="preserve"> võimaldades neil liikuda aleviku siseselt jala, jalgratta või kergliikluriga puhkealale.</w:t>
      </w:r>
    </w:p>
    <w:p w14:paraId="07F7447A" w14:textId="51448509" w:rsidR="000F0FEC" w:rsidRDefault="000F0FEC">
      <w:pPr>
        <w:spacing w:after="142"/>
        <w:ind w:left="0" w:firstLine="0"/>
        <w:jc w:val="left"/>
      </w:pPr>
      <w:r>
        <w:t xml:space="preserve">Täiendavalt eelpool toodule </w:t>
      </w:r>
      <w:r w:rsidR="005E33B2">
        <w:t xml:space="preserve">seisneb avalik huvi </w:t>
      </w:r>
      <w:r w:rsidR="00441B6C">
        <w:t xml:space="preserve">ka </w:t>
      </w:r>
      <w:r w:rsidR="005E33B2">
        <w:t>selles, et täna</w:t>
      </w:r>
      <w:r>
        <w:t xml:space="preserve"> </w:t>
      </w:r>
      <w:r w:rsidR="005E33B2">
        <w:t xml:space="preserve">on </w:t>
      </w:r>
      <w:r>
        <w:t xml:space="preserve">Liivi kinnistu </w:t>
      </w:r>
      <w:r w:rsidR="005E33B2">
        <w:t>koosseisus osa</w:t>
      </w:r>
      <w:r>
        <w:t xml:space="preserve"> Rebase tänavast erateena, mis on ligipääsuks piirkonna elanikele – ridaelamud Reba</w:t>
      </w:r>
      <w:r w:rsidR="005E33B2">
        <w:t>s</w:t>
      </w:r>
      <w:r>
        <w:t xml:space="preserve">e 30/1 ja 30/2, </w:t>
      </w:r>
      <w:r w:rsidR="005E33B2">
        <w:t>Partsi kinnistu, Rebase tänav 32, 34, 37, 39, Lillevälja kinnistu, Vana-Patsu kinnistu. Detailplaneeringuga luuakse eraldi teemaa kinnistu, mis tähendab, et antud Rebase tänava lõik muutub avalikult kasutatavaks teeks ja omand läheb üle vallale.</w:t>
      </w:r>
    </w:p>
    <w:p w14:paraId="564E5977" w14:textId="6B4C126B" w:rsidR="000D0D7A" w:rsidRDefault="000D0D7A">
      <w:pPr>
        <w:spacing w:after="142"/>
        <w:ind w:left="0" w:firstLine="0"/>
        <w:jc w:val="left"/>
      </w:pPr>
      <w:r>
        <w:t>Perspektiivis jääb planeeritav maaala vastavalt üldplaneeringule tiheasustusega elamumaade</w:t>
      </w:r>
      <w:r w:rsidR="000F0FEC">
        <w:t xml:space="preserve"> äärde, tootmismaa vahele ja piirnema suure rohealaga</w:t>
      </w:r>
      <w:r>
        <w:t>.</w:t>
      </w:r>
    </w:p>
    <w:p w14:paraId="44378E19" w14:textId="77777777" w:rsidR="00354681" w:rsidRDefault="004200B8">
      <w:pPr>
        <w:numPr>
          <w:ilvl w:val="0"/>
          <w:numId w:val="1"/>
        </w:numPr>
        <w:spacing w:after="98"/>
        <w:ind w:hanging="449"/>
        <w:jc w:val="left"/>
      </w:pPr>
      <w:r>
        <w:rPr>
          <w:sz w:val="27"/>
        </w:rPr>
        <w:t xml:space="preserve">Joonised </w:t>
      </w:r>
    </w:p>
    <w:p w14:paraId="6BF4EF9F" w14:textId="7F8D6E26" w:rsidR="00D57DED" w:rsidRDefault="00D57DED" w:rsidP="00D57DED">
      <w:pPr>
        <w:spacing w:after="0"/>
        <w:ind w:left="0" w:firstLine="0"/>
        <w:jc w:val="left"/>
      </w:pPr>
      <w:r>
        <w:t xml:space="preserve">Detailplaneeringu </w:t>
      </w:r>
      <w:r w:rsidR="005272EB">
        <w:t>ehitusõiguste jaotus.</w:t>
      </w:r>
    </w:p>
    <w:p w14:paraId="1C28E780" w14:textId="77777777" w:rsidR="00D57DED" w:rsidRDefault="00D57DED" w:rsidP="00D57DED">
      <w:pPr>
        <w:pStyle w:val="Heading1"/>
        <w:spacing w:after="0"/>
        <w:ind w:left="0" w:right="0" w:firstLine="0"/>
        <w:rPr>
          <w:b/>
          <w:u w:val="single" w:color="000000"/>
        </w:rPr>
      </w:pPr>
    </w:p>
    <w:p w14:paraId="4C3B4898" w14:textId="1CDB17B3" w:rsidR="00354681" w:rsidRDefault="004200B8" w:rsidP="00D57DED">
      <w:pPr>
        <w:pStyle w:val="Heading1"/>
        <w:spacing w:after="0"/>
        <w:ind w:left="0" w:right="0" w:firstLine="0"/>
      </w:pPr>
      <w:r>
        <w:rPr>
          <w:b/>
          <w:u w:val="single" w:color="000000"/>
        </w:rPr>
        <w:t>I ÜLDOSA</w:t>
      </w:r>
      <w:r>
        <w:rPr>
          <w:b/>
        </w:rPr>
        <w:t xml:space="preserve"> </w:t>
      </w:r>
    </w:p>
    <w:p w14:paraId="195CCB75" w14:textId="77777777" w:rsidR="00354681" w:rsidRDefault="004200B8">
      <w:pPr>
        <w:spacing w:after="0"/>
        <w:ind w:left="0" w:firstLine="0"/>
        <w:jc w:val="left"/>
      </w:pPr>
      <w:r>
        <w:t xml:space="preserve"> </w:t>
      </w:r>
    </w:p>
    <w:p w14:paraId="17F611FC" w14:textId="77777777" w:rsidR="00354681" w:rsidRDefault="004200B8">
      <w:pPr>
        <w:pStyle w:val="Heading4"/>
        <w:spacing w:after="0"/>
        <w:ind w:left="-5"/>
      </w:pPr>
      <w:r>
        <w:t xml:space="preserve">1.1. LÄHTEANDMED </w:t>
      </w:r>
    </w:p>
    <w:p w14:paraId="561CB927" w14:textId="77777777" w:rsidR="00354681" w:rsidRDefault="004200B8">
      <w:pPr>
        <w:spacing w:after="0"/>
        <w:ind w:left="0" w:firstLine="0"/>
        <w:jc w:val="left"/>
      </w:pPr>
      <w:r>
        <w:t xml:space="preserve"> </w:t>
      </w:r>
    </w:p>
    <w:p w14:paraId="26F7E762" w14:textId="18594CFF" w:rsidR="00354681" w:rsidRDefault="004200B8">
      <w:pPr>
        <w:spacing w:after="163"/>
        <w:ind w:left="-5"/>
      </w:pPr>
      <w:r>
        <w:t xml:space="preserve">Antud planeeringu koostamisel </w:t>
      </w:r>
      <w:r w:rsidR="00D57DED">
        <w:t>võetakse aluseks</w:t>
      </w:r>
      <w:r>
        <w:t xml:space="preserve">: </w:t>
      </w:r>
    </w:p>
    <w:p w14:paraId="0F7468C1" w14:textId="388DEC8D" w:rsidR="00354681" w:rsidRDefault="004200B8">
      <w:pPr>
        <w:numPr>
          <w:ilvl w:val="0"/>
          <w:numId w:val="7"/>
        </w:numPr>
        <w:ind w:left="700" w:hanging="350"/>
      </w:pPr>
      <w:r>
        <w:lastRenderedPageBreak/>
        <w:t xml:space="preserve">Rae valla- üldplaneering (2013.a.) </w:t>
      </w:r>
    </w:p>
    <w:p w14:paraId="7FE378E5" w14:textId="77777777" w:rsidR="00354681" w:rsidRDefault="004200B8">
      <w:pPr>
        <w:numPr>
          <w:ilvl w:val="0"/>
          <w:numId w:val="7"/>
        </w:numPr>
        <w:ind w:left="700" w:hanging="350"/>
      </w:pPr>
      <w:r>
        <w:t xml:space="preserve">Rae valla ühisveevärgi ja- kanalisatsiooni arengukava 2013-2024.a. </w:t>
      </w:r>
    </w:p>
    <w:p w14:paraId="5A2A6F76" w14:textId="77777777" w:rsidR="00354681" w:rsidRDefault="004200B8">
      <w:pPr>
        <w:numPr>
          <w:ilvl w:val="0"/>
          <w:numId w:val="7"/>
        </w:numPr>
        <w:ind w:left="700" w:hanging="350"/>
      </w:pPr>
      <w:r>
        <w:t xml:space="preserve">Katastriüksuse plaan </w:t>
      </w:r>
    </w:p>
    <w:p w14:paraId="0229BE0D" w14:textId="34EB9805" w:rsidR="00354681" w:rsidRDefault="00354681">
      <w:pPr>
        <w:spacing w:after="0"/>
        <w:ind w:left="0" w:firstLine="0"/>
        <w:jc w:val="left"/>
      </w:pPr>
    </w:p>
    <w:p w14:paraId="166C9785" w14:textId="77777777" w:rsidR="00354681" w:rsidRDefault="004200B8">
      <w:pPr>
        <w:pStyle w:val="Heading4"/>
        <w:spacing w:after="0"/>
        <w:ind w:left="-5"/>
      </w:pPr>
      <w:r>
        <w:t xml:space="preserve">1.2. DETAILPLANEERINGU ÜLDEESMÄRGID </w:t>
      </w:r>
    </w:p>
    <w:p w14:paraId="5EFD95E5" w14:textId="77777777" w:rsidR="00354681" w:rsidRDefault="004200B8">
      <w:pPr>
        <w:spacing w:after="30"/>
        <w:ind w:left="0" w:firstLine="0"/>
        <w:jc w:val="left"/>
      </w:pPr>
      <w:r>
        <w:t xml:space="preserve">  </w:t>
      </w:r>
    </w:p>
    <w:p w14:paraId="416C5519" w14:textId="77777777" w:rsidR="00354681" w:rsidRDefault="004200B8">
      <w:pPr>
        <w:numPr>
          <w:ilvl w:val="0"/>
          <w:numId w:val="8"/>
        </w:numPr>
        <w:ind w:hanging="350"/>
      </w:pPr>
      <w:r>
        <w:t xml:space="preserve">Kruntide ehitusõiguse määramine </w:t>
      </w:r>
    </w:p>
    <w:p w14:paraId="740970ED" w14:textId="77777777" w:rsidR="00354681" w:rsidRDefault="004200B8">
      <w:pPr>
        <w:numPr>
          <w:ilvl w:val="0"/>
          <w:numId w:val="8"/>
        </w:numPr>
        <w:ind w:hanging="350"/>
      </w:pPr>
      <w:r>
        <w:t xml:space="preserve">Arhitektuurinõuete seadmine </w:t>
      </w:r>
    </w:p>
    <w:p w14:paraId="293E33ED" w14:textId="77777777" w:rsidR="00354681" w:rsidRDefault="004200B8">
      <w:pPr>
        <w:numPr>
          <w:ilvl w:val="0"/>
          <w:numId w:val="8"/>
        </w:numPr>
        <w:ind w:hanging="350"/>
      </w:pPr>
      <w:r>
        <w:t xml:space="preserve">Haljastuse ja heakorra lahendamine </w:t>
      </w:r>
    </w:p>
    <w:p w14:paraId="525AE071" w14:textId="77777777" w:rsidR="00354681" w:rsidRDefault="004200B8">
      <w:pPr>
        <w:numPr>
          <w:ilvl w:val="0"/>
          <w:numId w:val="8"/>
        </w:numPr>
        <w:ind w:hanging="350"/>
      </w:pPr>
      <w:r>
        <w:t xml:space="preserve">Servituutide vajaduse määramine </w:t>
      </w:r>
    </w:p>
    <w:p w14:paraId="0361249F" w14:textId="77777777" w:rsidR="00354681" w:rsidRDefault="004200B8">
      <w:pPr>
        <w:numPr>
          <w:ilvl w:val="0"/>
          <w:numId w:val="8"/>
        </w:numPr>
        <w:ind w:hanging="350"/>
      </w:pPr>
      <w:r>
        <w:t xml:space="preserve">Tehnovõrkude lahendamine </w:t>
      </w:r>
    </w:p>
    <w:p w14:paraId="40C6ABDF" w14:textId="77777777" w:rsidR="00354681" w:rsidRDefault="004200B8">
      <w:pPr>
        <w:numPr>
          <w:ilvl w:val="0"/>
          <w:numId w:val="8"/>
        </w:numPr>
        <w:ind w:hanging="350"/>
      </w:pPr>
      <w:r>
        <w:t xml:space="preserve">Kuritegevuse riske vähendavate nõuete ja tingimuste seadmine </w:t>
      </w:r>
    </w:p>
    <w:p w14:paraId="20BC6820" w14:textId="77777777" w:rsidR="00354681" w:rsidRDefault="004200B8">
      <w:pPr>
        <w:numPr>
          <w:ilvl w:val="0"/>
          <w:numId w:val="8"/>
        </w:numPr>
        <w:ind w:hanging="350"/>
      </w:pPr>
      <w:r>
        <w:t xml:space="preserve">Sadevete äravoolu lahendamine </w:t>
      </w:r>
    </w:p>
    <w:p w14:paraId="76F34C7E" w14:textId="77777777" w:rsidR="00354681" w:rsidRDefault="004200B8">
      <w:pPr>
        <w:numPr>
          <w:ilvl w:val="0"/>
          <w:numId w:val="8"/>
        </w:numPr>
        <w:ind w:hanging="350"/>
      </w:pPr>
      <w:r>
        <w:t xml:space="preserve">Tuleohutusnõuete tagamine </w:t>
      </w:r>
    </w:p>
    <w:p w14:paraId="29562887" w14:textId="77777777" w:rsidR="00441B6C" w:rsidRDefault="00441B6C" w:rsidP="00441B6C">
      <w:pPr>
        <w:ind w:left="350" w:firstLine="0"/>
      </w:pPr>
    </w:p>
    <w:p w14:paraId="6ECA78CE" w14:textId="77777777" w:rsidR="00354681" w:rsidRDefault="004200B8">
      <w:pPr>
        <w:pStyle w:val="Heading1"/>
        <w:spacing w:after="0"/>
        <w:ind w:left="-5" w:right="0"/>
      </w:pPr>
      <w:r>
        <w:rPr>
          <w:b/>
          <w:u w:val="single" w:color="000000"/>
        </w:rPr>
        <w:t>II OLEMASOLEV OLUKORD</w:t>
      </w:r>
      <w:r>
        <w:rPr>
          <w:b/>
        </w:rPr>
        <w:t xml:space="preserve"> </w:t>
      </w:r>
    </w:p>
    <w:p w14:paraId="68895A90" w14:textId="77777777" w:rsidR="00354681" w:rsidRDefault="004200B8">
      <w:pPr>
        <w:spacing w:after="0"/>
        <w:ind w:left="0" w:firstLine="0"/>
        <w:jc w:val="left"/>
      </w:pPr>
      <w:r>
        <w:t xml:space="preserve"> </w:t>
      </w:r>
    </w:p>
    <w:p w14:paraId="78643D85" w14:textId="77777777" w:rsidR="00354681" w:rsidRDefault="004200B8">
      <w:pPr>
        <w:pStyle w:val="Heading4"/>
        <w:spacing w:after="0"/>
        <w:ind w:left="-5"/>
      </w:pPr>
      <w:r>
        <w:t xml:space="preserve">2.1. ASUKOHT, KONTAKTALA JA ASENDIPLAAN </w:t>
      </w:r>
    </w:p>
    <w:p w14:paraId="38991725" w14:textId="77777777" w:rsidR="00354681" w:rsidRDefault="004200B8">
      <w:pPr>
        <w:spacing w:after="0"/>
        <w:ind w:left="0" w:firstLine="0"/>
        <w:jc w:val="left"/>
      </w:pPr>
      <w:r>
        <w:t xml:space="preserve"> </w:t>
      </w:r>
    </w:p>
    <w:p w14:paraId="6419BBC8" w14:textId="77777777" w:rsidR="00354681" w:rsidRDefault="004200B8">
      <w:pPr>
        <w:pStyle w:val="Heading5"/>
        <w:ind w:left="-5"/>
      </w:pPr>
      <w:r>
        <w:t xml:space="preserve">Asukoht </w:t>
      </w:r>
    </w:p>
    <w:p w14:paraId="4A45E396" w14:textId="2E5D97C0" w:rsidR="00354681" w:rsidRDefault="004200B8">
      <w:pPr>
        <w:ind w:left="-5"/>
      </w:pPr>
      <w:r>
        <w:t xml:space="preserve">Planeeringuala asub Harju maakonnas, Rae vallas, </w:t>
      </w:r>
      <w:r w:rsidR="00441B6C">
        <w:t>Vaskjala külas</w:t>
      </w:r>
      <w:r>
        <w:t xml:space="preserve">. </w:t>
      </w:r>
    </w:p>
    <w:p w14:paraId="7638DBF6" w14:textId="77777777" w:rsidR="00354681" w:rsidRDefault="004200B8">
      <w:pPr>
        <w:ind w:left="-5"/>
      </w:pPr>
      <w:r>
        <w:t xml:space="preserve">Kinnistute andmed: </w:t>
      </w:r>
    </w:p>
    <w:p w14:paraId="7E5B70D6" w14:textId="0344CF2C" w:rsidR="00354681" w:rsidRDefault="00441B6C">
      <w:pPr>
        <w:spacing w:after="5" w:line="355" w:lineRule="auto"/>
        <w:ind w:left="-5"/>
      </w:pPr>
      <w:r>
        <w:t>Rebase tn 31/Liivi kinnistu</w:t>
      </w:r>
      <w:r w:rsidR="004200B8">
        <w:t>- katastritunnuseks on 65301:0</w:t>
      </w:r>
      <w:r>
        <w:t>3</w:t>
      </w:r>
      <w:r w:rsidR="00D57DED">
        <w:t>1</w:t>
      </w:r>
      <w:r w:rsidR="004200B8">
        <w:t>:</w:t>
      </w:r>
      <w:r>
        <w:t>0468</w:t>
      </w:r>
      <w:r w:rsidR="004200B8">
        <w:t xml:space="preserve">, pindala on </w:t>
      </w:r>
      <w:r>
        <w:t>19250</w:t>
      </w:r>
      <w:r w:rsidR="004200B8">
        <w:t xml:space="preserve"> m² ning sihtotstarve on 100% maatulundusmaa. </w:t>
      </w:r>
    </w:p>
    <w:p w14:paraId="04FD0DF8" w14:textId="77777777" w:rsidR="00354681" w:rsidRDefault="004200B8">
      <w:pPr>
        <w:pStyle w:val="Heading5"/>
        <w:ind w:left="-5"/>
      </w:pPr>
      <w:r>
        <w:t xml:space="preserve">Kontaktala </w:t>
      </w:r>
    </w:p>
    <w:p w14:paraId="7B0DA5C7" w14:textId="12CE7456" w:rsidR="00354681" w:rsidRDefault="004200B8">
      <w:pPr>
        <w:spacing w:after="6" w:line="357" w:lineRule="auto"/>
        <w:ind w:left="-5"/>
      </w:pPr>
      <w:r>
        <w:t xml:space="preserve">Tegemist on valla keskust ehk Jüri alevikku ida- ja lõuna poolt ümbritsevate aladega, mis toimivad Jüri aleviku tagamaana. Asustus on valdavalt koondunud teede ja Pirita jõe äärde. Planeeritavad kinnistud paiknevad Rae valla üldplaneeringu järgi </w:t>
      </w:r>
      <w:r w:rsidR="00441B6C">
        <w:t xml:space="preserve">osaliselt </w:t>
      </w:r>
      <w:r>
        <w:t>elamumaade alas</w:t>
      </w:r>
      <w:r w:rsidR="00441B6C">
        <w:t>, osaliselt rohealas.</w:t>
      </w:r>
      <w:r>
        <w:t xml:space="preserve"> Olemasolev ja kavandatav tegevus vastab </w:t>
      </w:r>
      <w:r w:rsidR="00AB5038">
        <w:t>üldjoontes</w:t>
      </w:r>
      <w:r>
        <w:t xml:space="preserve"> üldplaneeringu põhimõtetele.  Elamumaad ning tihedam asustus jääb planeeringualal </w:t>
      </w:r>
      <w:r w:rsidR="00AB5038">
        <w:t xml:space="preserve">lõunapoole, </w:t>
      </w:r>
      <w:r w:rsidR="000D0D7A">
        <w:t xml:space="preserve">mis koosneb eramutest ja </w:t>
      </w:r>
      <w:r w:rsidR="00AB5038">
        <w:t>ridaelamutest</w:t>
      </w:r>
      <w:r>
        <w:t xml:space="preserve">. </w:t>
      </w:r>
      <w:r w:rsidR="00AB5038">
        <w:t xml:space="preserve">Põhja poole jääb ABB tootmismaa. </w:t>
      </w:r>
      <w:r>
        <w:t xml:space="preserve">Suuremad maatulundusmaad jäävad </w:t>
      </w:r>
      <w:r w:rsidR="00AB5038">
        <w:t>läänepoolele</w:t>
      </w:r>
      <w:r>
        <w:t xml:space="preserve">. </w:t>
      </w:r>
      <w:r w:rsidR="00AB5038">
        <w:t>Rebase tänavat mööda lääne poole sõites jõuame Jüri terviesekeskuse, kaupluse, lastaedade ja Jüri Gümnaasiumini.</w:t>
      </w:r>
      <w:r>
        <w:t xml:space="preserve"> </w:t>
      </w:r>
      <w:r w:rsidR="00AB5038">
        <w:t xml:space="preserve">Liivi kinnistu asub Jüri </w:t>
      </w:r>
      <w:r w:rsidR="00AB5038">
        <w:lastRenderedPageBreak/>
        <w:t xml:space="preserve">aleviku külje all ja sealt on jala ligipääs kõikide teenusteni Jüri alevikus. </w:t>
      </w:r>
      <w:r>
        <w:t xml:space="preserve">Lähim alaline bussipeatus asub </w:t>
      </w:r>
      <w:r w:rsidR="00AB5038">
        <w:t>900m kaugusel, lasteaed, Jüri Gümnaasium, tervisekeskus, kauplus</w:t>
      </w:r>
      <w:r>
        <w:t xml:space="preserve"> </w:t>
      </w:r>
      <w:r w:rsidR="00AB5038">
        <w:t xml:space="preserve">asuvad 1 km kaugusel. </w:t>
      </w:r>
      <w:r>
        <w:t xml:space="preserve">Transport toimub </w:t>
      </w:r>
      <w:r w:rsidR="00AB5038">
        <w:t>Rebase tn kaudu Aruüla teele</w:t>
      </w:r>
      <w:r>
        <w:t xml:space="preserve">. </w:t>
      </w:r>
      <w:r w:rsidR="00AB5038">
        <w:t>Vaskjala</w:t>
      </w:r>
      <w:r>
        <w:t xml:space="preserve"> küla</w:t>
      </w:r>
      <w:r w:rsidR="00AB5038">
        <w:t xml:space="preserve"> antud piirkonnas</w:t>
      </w:r>
      <w:r>
        <w:t xml:space="preserve"> on üldvõrgud enamjaolt väljaehitatud</w:t>
      </w:r>
      <w:r w:rsidR="006820B3">
        <w:t>.</w:t>
      </w:r>
      <w:r>
        <w:t xml:space="preserve"> </w:t>
      </w:r>
    </w:p>
    <w:p w14:paraId="559DB675" w14:textId="77777777" w:rsidR="00354681" w:rsidRDefault="004200B8">
      <w:pPr>
        <w:pStyle w:val="Heading5"/>
        <w:ind w:left="-5"/>
      </w:pPr>
      <w:r>
        <w:t>Asendiplaan</w:t>
      </w:r>
      <w:r>
        <w:rPr>
          <w:b w:val="0"/>
        </w:rPr>
        <w:t xml:space="preserve"> </w:t>
      </w:r>
    </w:p>
    <w:p w14:paraId="1922F075" w14:textId="0F467BEE" w:rsidR="00354681" w:rsidRDefault="000E47D2">
      <w:pPr>
        <w:ind w:left="-5"/>
      </w:pPr>
      <w:r>
        <w:t>Liivi</w:t>
      </w:r>
      <w:r w:rsidR="004200B8">
        <w:t xml:space="preserve"> kinnistu on</w:t>
      </w:r>
      <w:r>
        <w:t xml:space="preserve"> osaliselt hoonestatud</w:t>
      </w:r>
      <w:r w:rsidR="004200B8">
        <w:t>:</w:t>
      </w:r>
      <w:r w:rsidR="008C19EF">
        <w:t xml:space="preserve"> </w:t>
      </w:r>
      <w:r w:rsidR="006820B3">
        <w:t>J</w:t>
      </w:r>
      <w:r w:rsidR="004200B8">
        <w:t xml:space="preserve">uurdepääs on tagatud </w:t>
      </w:r>
      <w:r>
        <w:t>Rebase tänavalt</w:t>
      </w:r>
      <w:r w:rsidR="004200B8">
        <w:t xml:space="preserve">.  </w:t>
      </w:r>
    </w:p>
    <w:p w14:paraId="75688859" w14:textId="77777777" w:rsidR="000E47D2" w:rsidRDefault="000E47D2">
      <w:pPr>
        <w:ind w:left="-5"/>
      </w:pPr>
    </w:p>
    <w:p w14:paraId="1F6EEFA3" w14:textId="77777777" w:rsidR="00354681" w:rsidRDefault="004200B8">
      <w:pPr>
        <w:pStyle w:val="Heading4"/>
        <w:ind w:left="-5"/>
      </w:pPr>
      <w:r>
        <w:t xml:space="preserve">2.2. KESKKONNATINGIMUSED  </w:t>
      </w:r>
    </w:p>
    <w:p w14:paraId="14A864C5" w14:textId="629ABEE8" w:rsidR="00354681" w:rsidRDefault="000E47D2" w:rsidP="008C19EF">
      <w:pPr>
        <w:spacing w:after="1" w:line="357" w:lineRule="auto"/>
        <w:ind w:left="-5"/>
      </w:pPr>
      <w:r>
        <w:t>Liivi</w:t>
      </w:r>
      <w:r w:rsidR="004200B8">
        <w:t xml:space="preserve"> kinnistu on osaliselt kaetud kõrg- ja madalhaljastusega. Olemasolev kõrg- ja madalhaljastus tuleb säilitada võimalikukult suures mahus. Täpne kõrg- ja madalhaljastuse säilitamine ning likvideerimine toimub projekteeritavate hoonete ehitusprojektis.  </w:t>
      </w:r>
    </w:p>
    <w:p w14:paraId="1B2E89AC" w14:textId="77777777" w:rsidR="00354681" w:rsidRDefault="004200B8">
      <w:pPr>
        <w:pStyle w:val="Heading4"/>
        <w:ind w:left="-5"/>
      </w:pPr>
      <w:r>
        <w:t xml:space="preserve">2.3. VEEVARUSTUS JA KANALISATSIOON </w:t>
      </w:r>
    </w:p>
    <w:p w14:paraId="6BED7BB0" w14:textId="37FF2BBA" w:rsidR="00354681" w:rsidRDefault="000E47D2" w:rsidP="008C19EF">
      <w:pPr>
        <w:spacing w:after="0" w:line="358" w:lineRule="auto"/>
        <w:ind w:left="-5"/>
      </w:pPr>
      <w:r>
        <w:t>Liivi</w:t>
      </w:r>
      <w:r w:rsidR="004200B8">
        <w:t xml:space="preserve"> kinnistu</w:t>
      </w:r>
      <w:r w:rsidR="006820B3">
        <w:t>l</w:t>
      </w:r>
      <w:r w:rsidR="004200B8">
        <w:t xml:space="preserve"> </w:t>
      </w:r>
      <w:r>
        <w:t xml:space="preserve">on </w:t>
      </w:r>
      <w:r w:rsidR="00810095">
        <w:t xml:space="preserve">tsentraalne </w:t>
      </w:r>
      <w:r w:rsidR="004200B8">
        <w:t>veevarustus ja kanalisatisoon</w:t>
      </w:r>
      <w:r w:rsidR="006820B3">
        <w:t xml:space="preserve"> </w:t>
      </w:r>
      <w:r>
        <w:t>olemas</w:t>
      </w:r>
      <w:r w:rsidR="00591BE6">
        <w:t xml:space="preserve"> (Rebase tänaval)</w:t>
      </w:r>
      <w:r w:rsidR="00810095">
        <w:t>. Olemasolev maja ei ole liitunud ÜVK trassidega.</w:t>
      </w:r>
    </w:p>
    <w:p w14:paraId="10AF0614" w14:textId="77777777" w:rsidR="00354681" w:rsidRDefault="004200B8">
      <w:pPr>
        <w:pStyle w:val="Heading4"/>
        <w:ind w:left="-5"/>
      </w:pPr>
      <w:r>
        <w:t xml:space="preserve">2.4. ELEKTRIVARUSTUS </w:t>
      </w:r>
    </w:p>
    <w:p w14:paraId="0E0EB71D" w14:textId="533D617A" w:rsidR="00354681" w:rsidRDefault="00810095">
      <w:pPr>
        <w:ind w:left="-5"/>
      </w:pPr>
      <w:r>
        <w:t>Liivi</w:t>
      </w:r>
      <w:r w:rsidR="008C19EF">
        <w:t xml:space="preserve"> kinnistu</w:t>
      </w:r>
      <w:r w:rsidR="006820B3">
        <w:t xml:space="preserve">l </w:t>
      </w:r>
      <w:r>
        <w:t xml:space="preserve">on </w:t>
      </w:r>
      <w:r w:rsidR="006820B3">
        <w:t>elektrivarustus</w:t>
      </w:r>
      <w:r>
        <w:t xml:space="preserve"> olemas. Samut</w:t>
      </w:r>
      <w:r w:rsidR="00591BE6">
        <w:t>i</w:t>
      </w:r>
      <w:r>
        <w:t xml:space="preserve"> asub kinnistul alajaam, mille asukoht tuleb detailplaneeringuga lahendada.</w:t>
      </w:r>
    </w:p>
    <w:p w14:paraId="21EF7865" w14:textId="77777777" w:rsidR="00354681" w:rsidRDefault="004200B8">
      <w:pPr>
        <w:pStyle w:val="Heading4"/>
        <w:ind w:left="-5"/>
      </w:pPr>
      <w:r>
        <w:t xml:space="preserve">2.5. SIDEVARUSTUS </w:t>
      </w:r>
    </w:p>
    <w:p w14:paraId="52A46673" w14:textId="55AB5B5F" w:rsidR="00354681" w:rsidRDefault="008C19EF" w:rsidP="00810095">
      <w:pPr>
        <w:ind w:left="-5"/>
      </w:pPr>
      <w:r>
        <w:t>Sidevarustus puudub</w:t>
      </w:r>
      <w:r w:rsidR="004200B8">
        <w:t xml:space="preserve"> </w:t>
      </w:r>
    </w:p>
    <w:p w14:paraId="07FB1F33" w14:textId="77777777" w:rsidR="00354681" w:rsidRDefault="004200B8">
      <w:pPr>
        <w:pStyle w:val="Heading4"/>
        <w:ind w:left="-5"/>
      </w:pPr>
      <w:r>
        <w:t xml:space="preserve">2.6. SOOJAVARUSTUS </w:t>
      </w:r>
    </w:p>
    <w:p w14:paraId="47E89DB3" w14:textId="4B8D9500" w:rsidR="00354681" w:rsidRDefault="00810095">
      <w:pPr>
        <w:ind w:left="-5"/>
      </w:pPr>
      <w:r>
        <w:t>Liivi</w:t>
      </w:r>
      <w:r w:rsidR="008C19EF">
        <w:t xml:space="preserve"> kinnistus soojavarustus puudub</w:t>
      </w:r>
      <w:r w:rsidR="004200B8">
        <w:t xml:space="preserve">.  </w:t>
      </w:r>
    </w:p>
    <w:p w14:paraId="3B5F51EB" w14:textId="77777777" w:rsidR="00354681" w:rsidRDefault="004200B8">
      <w:pPr>
        <w:spacing w:after="107"/>
        <w:ind w:left="-5"/>
        <w:jc w:val="left"/>
      </w:pPr>
      <w:r>
        <w:rPr>
          <w:b/>
        </w:rPr>
        <w:t xml:space="preserve">2.7. SADEVETE ÄRAJUHTIMINE </w:t>
      </w:r>
    </w:p>
    <w:p w14:paraId="0B979991" w14:textId="1199F632" w:rsidR="00354681" w:rsidRDefault="004200B8" w:rsidP="00810095">
      <w:pPr>
        <w:ind w:left="-5"/>
      </w:pPr>
      <w:r>
        <w:t xml:space="preserve">Sadevesi hajutatakse kinnistu haljasalal. </w:t>
      </w:r>
      <w:r>
        <w:rPr>
          <w:b/>
        </w:rPr>
        <w:t xml:space="preserve"> </w:t>
      </w:r>
    </w:p>
    <w:p w14:paraId="51EB00E7" w14:textId="77777777" w:rsidR="00354681" w:rsidRDefault="004200B8">
      <w:pPr>
        <w:pStyle w:val="Heading4"/>
        <w:ind w:left="-5"/>
      </w:pPr>
      <w:r>
        <w:t xml:space="preserve">2.8. ÕHU SAASTE </w:t>
      </w:r>
    </w:p>
    <w:p w14:paraId="598668C6" w14:textId="5A86A3CB" w:rsidR="00354681" w:rsidRDefault="004200B8" w:rsidP="00810095">
      <w:pPr>
        <w:spacing w:after="7" w:line="355" w:lineRule="auto"/>
        <w:ind w:left="-5"/>
      </w:pPr>
      <w:r>
        <w:t xml:space="preserve">Õhu saaste allikateks on liikuvtranspordist ning läheduses asuvate hoonete kütmisest  põhjustatud õhu saaste.  </w:t>
      </w:r>
      <w:r>
        <w:rPr>
          <w:b/>
        </w:rPr>
        <w:t xml:space="preserve"> </w:t>
      </w:r>
    </w:p>
    <w:p w14:paraId="146E5D48" w14:textId="77777777" w:rsidR="00354681" w:rsidRDefault="004200B8">
      <w:pPr>
        <w:pStyle w:val="Heading3"/>
        <w:ind w:left="-5"/>
      </w:pPr>
      <w:r>
        <w:t xml:space="preserve">2.9. MÜRA </w:t>
      </w:r>
      <w:r>
        <w:rPr>
          <w:b w:val="0"/>
        </w:rPr>
        <w:t xml:space="preserve"> </w:t>
      </w:r>
    </w:p>
    <w:p w14:paraId="68FD5577" w14:textId="78E6AA77" w:rsidR="00354681" w:rsidRDefault="004200B8">
      <w:pPr>
        <w:spacing w:after="2" w:line="358" w:lineRule="auto"/>
        <w:ind w:left="-5"/>
      </w:pPr>
      <w:r>
        <w:t>Piirkonna ainsa</w:t>
      </w:r>
      <w:r w:rsidR="00810095">
        <w:t xml:space="preserve">teks </w:t>
      </w:r>
      <w:r>
        <w:t>märkimisväärse</w:t>
      </w:r>
      <w:r w:rsidR="00810095">
        <w:t>teks</w:t>
      </w:r>
      <w:r>
        <w:t xml:space="preserve"> müraallika</w:t>
      </w:r>
      <w:r w:rsidR="00810095">
        <w:t>teks</w:t>
      </w:r>
      <w:r>
        <w:t xml:space="preserve"> on vähene liiklusvahenditest põhjustatud müra </w:t>
      </w:r>
      <w:r w:rsidR="00810095">
        <w:t xml:space="preserve">Rebase tänaval ja kinnistuga piirnevast ABB tootmiskompleksist tulev </w:t>
      </w:r>
      <w:r w:rsidR="007242D5">
        <w:t xml:space="preserve">vähene </w:t>
      </w:r>
      <w:r w:rsidR="00810095">
        <w:t xml:space="preserve">müra. Kuna planeeritavad eramu ja paarismaja kinnistud on planeeritud Liivi </w:t>
      </w:r>
      <w:r w:rsidR="00810095">
        <w:lastRenderedPageBreak/>
        <w:t>kinnistu lõunakülge (kaugeimasse kohta ABB-st), mille vastas asuvad Rebase tn 30/1 ja 30/2 ridaelamud,</w:t>
      </w:r>
      <w:r w:rsidR="007242D5">
        <w:t xml:space="preserve"> </w:t>
      </w:r>
      <w:r w:rsidR="00810095">
        <w:t xml:space="preserve">siis ei ole </w:t>
      </w:r>
      <w:r w:rsidR="007242D5">
        <w:t xml:space="preserve">vähene </w:t>
      </w:r>
      <w:r w:rsidR="00810095">
        <w:t>müra probleemiks.</w:t>
      </w:r>
      <w:r>
        <w:t xml:space="preserve"> </w:t>
      </w:r>
    </w:p>
    <w:p w14:paraId="342CBA05" w14:textId="4F7EC115" w:rsidR="00354681" w:rsidRDefault="004200B8">
      <w:pPr>
        <w:spacing w:after="0"/>
        <w:ind w:left="0" w:firstLine="0"/>
        <w:jc w:val="left"/>
      </w:pPr>
      <w:r>
        <w:rPr>
          <w:b/>
        </w:rPr>
        <w:t xml:space="preserve"> </w:t>
      </w:r>
      <w:r>
        <w:t xml:space="preserve"> </w:t>
      </w:r>
    </w:p>
    <w:p w14:paraId="32E91075" w14:textId="77777777" w:rsidR="00354681" w:rsidRDefault="004200B8">
      <w:pPr>
        <w:pStyle w:val="Heading1"/>
        <w:spacing w:after="0"/>
        <w:ind w:left="-5" w:right="0"/>
      </w:pPr>
      <w:r>
        <w:rPr>
          <w:b/>
          <w:u w:val="single" w:color="000000"/>
        </w:rPr>
        <w:t>III PLANEERIMISLAHENDUS</w:t>
      </w:r>
      <w:r>
        <w:rPr>
          <w:b/>
        </w:rPr>
        <w:t xml:space="preserve"> </w:t>
      </w:r>
    </w:p>
    <w:p w14:paraId="32292CA6" w14:textId="77777777" w:rsidR="00354681" w:rsidRDefault="004200B8">
      <w:pPr>
        <w:spacing w:after="0"/>
        <w:ind w:left="0" w:firstLine="0"/>
        <w:jc w:val="left"/>
      </w:pPr>
      <w:r>
        <w:t xml:space="preserve"> </w:t>
      </w:r>
    </w:p>
    <w:p w14:paraId="70A2B577" w14:textId="77777777" w:rsidR="00354681" w:rsidRDefault="004200B8">
      <w:pPr>
        <w:pStyle w:val="Heading4"/>
        <w:ind w:left="-5"/>
      </w:pPr>
      <w:r>
        <w:t xml:space="preserve">3.1. ASENDIPLAANILINE LAHENDUS </w:t>
      </w:r>
    </w:p>
    <w:p w14:paraId="2D189C47" w14:textId="004132F9" w:rsidR="00354681" w:rsidRDefault="004200B8">
      <w:pPr>
        <w:spacing w:after="7" w:line="358" w:lineRule="auto"/>
        <w:ind w:left="-5"/>
      </w:pPr>
      <w:r>
        <w:t xml:space="preserve">Käsitletav planeeringuala koosneb </w:t>
      </w:r>
      <w:r w:rsidR="008C19EF">
        <w:t>ühest</w:t>
      </w:r>
      <w:r>
        <w:t xml:space="preserve">  kinnistust, mis jagatakse antud planeeringuga </w:t>
      </w:r>
      <w:r w:rsidR="008C19EF">
        <w:t>k</w:t>
      </w:r>
      <w:r w:rsidR="00810095">
        <w:t>aheksaks</w:t>
      </w:r>
      <w:r w:rsidR="008C19EF">
        <w:t xml:space="preserve"> eraldi krundiks</w:t>
      </w:r>
      <w:r>
        <w:t xml:space="preserve">: </w:t>
      </w:r>
    </w:p>
    <w:p w14:paraId="053A26FB" w14:textId="2244ADC9" w:rsidR="008C19EF" w:rsidRDefault="004200B8">
      <w:pPr>
        <w:spacing w:after="4" w:line="358" w:lineRule="auto"/>
        <w:ind w:left="-5"/>
      </w:pPr>
      <w:r>
        <w:rPr>
          <w:b/>
        </w:rPr>
        <w:t>Krunt 1-</w:t>
      </w:r>
      <w:r>
        <w:t xml:space="preserve"> Kinnistu planeeritud sihtotstarve on 100% </w:t>
      </w:r>
      <w:r w:rsidR="00810095">
        <w:t>elamumaa (paarismaja)</w:t>
      </w:r>
      <w:r w:rsidR="00257915">
        <w:t xml:space="preserve">, </w:t>
      </w:r>
      <w:r w:rsidR="00257915">
        <w:t>millele võib rajada paarismaja ja 2 abihoonet</w:t>
      </w:r>
      <w:r>
        <w:t xml:space="preserve">. Kinnistu suuruseks on </w:t>
      </w:r>
      <w:r w:rsidR="00810095">
        <w:t>2111</w:t>
      </w:r>
      <w:r>
        <w:t xml:space="preserve"> m²</w:t>
      </w:r>
      <w:r w:rsidR="00810095">
        <w:t>.</w:t>
      </w:r>
      <w:r>
        <w:t xml:space="preserve"> </w:t>
      </w:r>
    </w:p>
    <w:p w14:paraId="243027FC" w14:textId="333719F5" w:rsidR="00354681" w:rsidRDefault="004200B8">
      <w:pPr>
        <w:spacing w:after="4" w:line="358" w:lineRule="auto"/>
        <w:ind w:left="-5"/>
      </w:pPr>
      <w:r>
        <w:rPr>
          <w:b/>
        </w:rPr>
        <w:t>Krunt 2-</w:t>
      </w:r>
      <w:r>
        <w:t xml:space="preserve"> Kinnistu planeeritud sihtotstarve on 100% </w:t>
      </w:r>
      <w:r w:rsidR="00810095">
        <w:t>elamumma (täna hoonestatud eramuga)</w:t>
      </w:r>
      <w:r>
        <w:t xml:space="preserve"> ning suurus on </w:t>
      </w:r>
      <w:r w:rsidR="00810095">
        <w:t>2862</w:t>
      </w:r>
      <w:r>
        <w:t xml:space="preserve"> m². </w:t>
      </w:r>
    </w:p>
    <w:p w14:paraId="1D146ADA" w14:textId="085B4D4B" w:rsidR="008C19EF" w:rsidRDefault="008C19EF">
      <w:pPr>
        <w:spacing w:after="4" w:line="358" w:lineRule="auto"/>
        <w:ind w:left="-5"/>
      </w:pPr>
      <w:r>
        <w:rPr>
          <w:b/>
        </w:rPr>
        <w:t>Krunt 3-</w:t>
      </w:r>
      <w:r>
        <w:t xml:space="preserve"> Kinnistu planeeritud sihtotstarve on 100% </w:t>
      </w:r>
      <w:r w:rsidR="00810095">
        <w:t>elamumaa (eramu)</w:t>
      </w:r>
      <w:r>
        <w:t xml:space="preserve"> ning suurus on </w:t>
      </w:r>
      <w:r w:rsidR="00810095">
        <w:t>1502</w:t>
      </w:r>
      <w:r>
        <w:t xml:space="preserve"> m²</w:t>
      </w:r>
      <w:r w:rsidR="00257915">
        <w:t xml:space="preserve">, </w:t>
      </w:r>
      <w:r w:rsidR="00257915">
        <w:t>millele võib rajada üksikelamu ja 2 abihoonet</w:t>
      </w:r>
      <w:r w:rsidR="00257915">
        <w:t>.</w:t>
      </w:r>
    </w:p>
    <w:p w14:paraId="14A8BFE9" w14:textId="383252C1" w:rsidR="008C19EF" w:rsidRDefault="004200B8" w:rsidP="00257915">
      <w:pPr>
        <w:spacing w:after="4" w:line="358" w:lineRule="auto"/>
        <w:ind w:left="-5"/>
      </w:pPr>
      <w:r>
        <w:rPr>
          <w:b/>
        </w:rPr>
        <w:t xml:space="preserve">Krunt </w:t>
      </w:r>
      <w:r w:rsidR="008C19EF">
        <w:rPr>
          <w:b/>
        </w:rPr>
        <w:t>4</w:t>
      </w:r>
      <w:r>
        <w:rPr>
          <w:b/>
        </w:rPr>
        <w:t>-</w:t>
      </w:r>
      <w:r>
        <w:t xml:space="preserve"> Kinnistu planeeritud sihtotstarve on 100% </w:t>
      </w:r>
      <w:r w:rsidR="00257915">
        <w:t>maatulundusmaa</w:t>
      </w:r>
      <w:r>
        <w:t xml:space="preserve">. Kinnistu suuruseks on </w:t>
      </w:r>
      <w:r w:rsidR="008C19EF">
        <w:t>1</w:t>
      </w:r>
      <w:r w:rsidR="00257915">
        <w:t>741</w:t>
      </w:r>
      <w:r>
        <w:t xml:space="preserve"> m²,</w:t>
      </w:r>
      <w:r w:rsidR="00257915">
        <w:t xml:space="preserve"> kinnistule ei ole lubatud hooneid rajada.</w:t>
      </w:r>
    </w:p>
    <w:p w14:paraId="46BF3BCC" w14:textId="45F2224E" w:rsidR="008C19EF" w:rsidRDefault="004200B8">
      <w:pPr>
        <w:spacing w:line="359" w:lineRule="auto"/>
        <w:ind w:left="-5"/>
      </w:pPr>
      <w:r>
        <w:rPr>
          <w:b/>
        </w:rPr>
        <w:t xml:space="preserve">Krunt </w:t>
      </w:r>
      <w:r w:rsidR="008C19EF">
        <w:rPr>
          <w:b/>
        </w:rPr>
        <w:t>5-</w:t>
      </w:r>
      <w:r>
        <w:t xml:space="preserve">  Kinnistu planeeritud sihtotstarve on 100% </w:t>
      </w:r>
      <w:r w:rsidR="00257915">
        <w:t>maatulundusmaa</w:t>
      </w:r>
      <w:r>
        <w:t xml:space="preserve">. Kinnistu suuruseks on </w:t>
      </w:r>
      <w:r w:rsidR="00257915">
        <w:t>2508</w:t>
      </w:r>
      <w:r>
        <w:t xml:space="preserve"> m², </w:t>
      </w:r>
      <w:r w:rsidR="00257915">
        <w:t>kinnistule ei ole lubatud hooneid rajada.</w:t>
      </w:r>
    </w:p>
    <w:p w14:paraId="28C66977" w14:textId="654DAB42" w:rsidR="008C19EF" w:rsidRDefault="004200B8" w:rsidP="008C19EF">
      <w:pPr>
        <w:spacing w:line="359" w:lineRule="auto"/>
        <w:ind w:left="-5"/>
      </w:pPr>
      <w:r>
        <w:rPr>
          <w:b/>
        </w:rPr>
        <w:t>Krunt 6-</w:t>
      </w:r>
      <w:r>
        <w:t xml:space="preserve"> </w:t>
      </w:r>
      <w:r w:rsidR="008C19EF">
        <w:t xml:space="preserve">Kinnistu planeeritud sihtotstarve on 100% </w:t>
      </w:r>
      <w:r w:rsidR="00257915">
        <w:t>maatulundusmaa</w:t>
      </w:r>
      <w:r w:rsidR="008C19EF">
        <w:t xml:space="preserve">. Kinnistu suuruseks on </w:t>
      </w:r>
      <w:r w:rsidR="00257915">
        <w:t>1002</w:t>
      </w:r>
      <w:r w:rsidR="008C19EF">
        <w:t xml:space="preserve"> m², </w:t>
      </w:r>
      <w:r w:rsidR="00257915">
        <w:t>kinnistule ei ole lubatud hooneid rajada.</w:t>
      </w:r>
    </w:p>
    <w:p w14:paraId="0F610B49" w14:textId="6AF89FDC" w:rsidR="00257915" w:rsidRDefault="00257915" w:rsidP="00257915">
      <w:pPr>
        <w:spacing w:line="359" w:lineRule="auto"/>
        <w:ind w:left="-5"/>
      </w:pPr>
      <w:r>
        <w:rPr>
          <w:b/>
        </w:rPr>
        <w:t xml:space="preserve">Krunt </w:t>
      </w:r>
      <w:r>
        <w:rPr>
          <w:b/>
        </w:rPr>
        <w:t>7</w:t>
      </w:r>
      <w:r>
        <w:rPr>
          <w:b/>
        </w:rPr>
        <w:t>-</w:t>
      </w:r>
      <w:r>
        <w:t xml:space="preserve"> Kinnistu planeeritud sihtotstarve on 100% maatulundusmaa. Kinnistu suuruseks on </w:t>
      </w:r>
      <w:r>
        <w:t>4260</w:t>
      </w:r>
      <w:r>
        <w:t xml:space="preserve"> m², kinnistule ei ole lubatud hooneid rajada.</w:t>
      </w:r>
    </w:p>
    <w:p w14:paraId="00908A7F" w14:textId="526D0F08" w:rsidR="00257915" w:rsidRDefault="00257915" w:rsidP="00257915">
      <w:pPr>
        <w:spacing w:line="359" w:lineRule="auto"/>
        <w:ind w:left="-5"/>
      </w:pPr>
      <w:r>
        <w:rPr>
          <w:b/>
        </w:rPr>
        <w:t xml:space="preserve">Krunt </w:t>
      </w:r>
      <w:r>
        <w:rPr>
          <w:b/>
        </w:rPr>
        <w:t>8</w:t>
      </w:r>
      <w:r>
        <w:rPr>
          <w:b/>
        </w:rPr>
        <w:t>-</w:t>
      </w:r>
      <w:r>
        <w:t xml:space="preserve"> Kinnistu planeeritud sihtotstarve on 100% </w:t>
      </w:r>
      <w:r>
        <w:t>transpordimaa</w:t>
      </w:r>
      <w:r>
        <w:t xml:space="preserve">. Kinnistu suuruseks on </w:t>
      </w:r>
      <w:r>
        <w:t>32</w:t>
      </w:r>
      <w:r w:rsidR="003E55A4">
        <w:t>64</w:t>
      </w:r>
      <w:r>
        <w:t xml:space="preserve"> m², kinnistule ei ole lubatud hooneid rajada.</w:t>
      </w:r>
    </w:p>
    <w:p w14:paraId="2FD3F7D7" w14:textId="6AED5A98" w:rsidR="00354681" w:rsidRDefault="00354681">
      <w:pPr>
        <w:spacing w:after="118"/>
        <w:ind w:left="0" w:firstLine="0"/>
        <w:jc w:val="left"/>
      </w:pPr>
    </w:p>
    <w:p w14:paraId="71D7B809" w14:textId="77777777" w:rsidR="00354681" w:rsidRDefault="004200B8">
      <w:pPr>
        <w:pStyle w:val="Heading4"/>
        <w:ind w:left="-5"/>
      </w:pPr>
      <w:r>
        <w:t xml:space="preserve">3.2. ARHITEKTUURNE LAHENDUS </w:t>
      </w:r>
    </w:p>
    <w:p w14:paraId="7BBC35AA" w14:textId="77777777" w:rsidR="00354681" w:rsidRDefault="004200B8">
      <w:pPr>
        <w:ind w:left="-5"/>
      </w:pPr>
      <w:r>
        <w:t xml:space="preserve">Hoonete paigutus on lahtise hoonestusviisiga. </w:t>
      </w:r>
    </w:p>
    <w:p w14:paraId="7E63B975" w14:textId="265E15CA" w:rsidR="00354681" w:rsidRDefault="004200B8">
      <w:pPr>
        <w:ind w:left="-5"/>
      </w:pPr>
      <w:r>
        <w:t>Eramu</w:t>
      </w:r>
      <w:r w:rsidR="008C19EF">
        <w:t xml:space="preserve"> ja paarismaja</w:t>
      </w:r>
      <w:r>
        <w:t xml:space="preserve"> suurim lubatud kõrgus maapinnast: 8m. </w:t>
      </w:r>
    </w:p>
    <w:p w14:paraId="61369027" w14:textId="1C948EA5" w:rsidR="00354681" w:rsidRDefault="004200B8">
      <w:pPr>
        <w:ind w:left="-5"/>
      </w:pPr>
      <w:r>
        <w:t>Eramu</w:t>
      </w:r>
      <w:r w:rsidR="008C19EF">
        <w:t xml:space="preserve"> ja paarismaja</w:t>
      </w:r>
      <w:r>
        <w:t xml:space="preserve"> max. korruselisus on 2. </w:t>
      </w:r>
    </w:p>
    <w:p w14:paraId="0545181D" w14:textId="77777777" w:rsidR="00354681" w:rsidRDefault="004200B8">
      <w:pPr>
        <w:ind w:left="-5"/>
      </w:pPr>
      <w:r>
        <w:t xml:space="preserve">Abihoone suurim lubatud kõrgus maapinnast: 5m. </w:t>
      </w:r>
    </w:p>
    <w:p w14:paraId="46BAD23F" w14:textId="77777777" w:rsidR="00354681" w:rsidRDefault="004200B8">
      <w:pPr>
        <w:ind w:left="-5"/>
      </w:pPr>
      <w:r>
        <w:lastRenderedPageBreak/>
        <w:t xml:space="preserve">Abihoone ehitusalune pind max. 60 m². </w:t>
      </w:r>
    </w:p>
    <w:p w14:paraId="0820A032" w14:textId="50F8426F" w:rsidR="00354681" w:rsidRDefault="004200B8">
      <w:pPr>
        <w:spacing w:after="53" w:line="358" w:lineRule="auto"/>
        <w:ind w:left="-5"/>
      </w:pPr>
      <w:r>
        <w:t xml:space="preserve">Fassaadimaterjalid: peamine viimistlusmaterjal on </w:t>
      </w:r>
      <w:r w:rsidR="002614BE">
        <w:t>krohv</w:t>
      </w:r>
      <w:r>
        <w:t xml:space="preserve">, mida võib kombineerida kivi, </w:t>
      </w:r>
      <w:r w:rsidR="002614BE">
        <w:t>puidu</w:t>
      </w:r>
      <w:r>
        <w:t xml:space="preserve"> või tellisega. Hoonete välimus peab olema visuaalselt nauditav. Värvilahenduses eelistada sooje ja looduslähedasi värvitoone.  </w:t>
      </w:r>
    </w:p>
    <w:p w14:paraId="66AE4174" w14:textId="50552A97" w:rsidR="00354681" w:rsidRDefault="004200B8">
      <w:pPr>
        <w:spacing w:after="78"/>
        <w:ind w:left="-5"/>
      </w:pPr>
      <w:r>
        <w:t xml:space="preserve">Lubatud katusekalle: </w:t>
      </w:r>
      <w:r w:rsidR="002614BE">
        <w:t>0</w:t>
      </w:r>
      <w:r>
        <w:t>-</w:t>
      </w:r>
      <w:r w:rsidR="003741B1">
        <w:t>2</w:t>
      </w:r>
      <w:r>
        <w:t>0</w:t>
      </w:r>
      <w:r>
        <w:rPr>
          <w:rFonts w:ascii="Segoe UI Symbol" w:eastAsia="Segoe UI Symbol" w:hAnsi="Segoe UI Symbol" w:cs="Segoe UI Symbol"/>
        </w:rPr>
        <w:t>°</w:t>
      </w:r>
      <w:r w:rsidR="003741B1">
        <w:rPr>
          <w:rFonts w:ascii="Segoe UI Symbol" w:eastAsia="Segoe UI Symbol" w:hAnsi="Segoe UI Symbol" w:cs="Segoe UI Symbol"/>
        </w:rPr>
        <w:t>.</w:t>
      </w:r>
    </w:p>
    <w:p w14:paraId="4611EE2F" w14:textId="77777777" w:rsidR="00354681" w:rsidRDefault="004200B8">
      <w:pPr>
        <w:ind w:left="-5"/>
      </w:pPr>
      <w:r>
        <w:t xml:space="preserve">Katusekatte värviks valida tume toon (must, tumehall, tumepruun). </w:t>
      </w:r>
    </w:p>
    <w:p w14:paraId="38EB6242" w14:textId="4DE039A7" w:rsidR="00354681" w:rsidRDefault="004200B8">
      <w:pPr>
        <w:ind w:left="-5"/>
      </w:pPr>
      <w:r>
        <w:t>Hoone</w:t>
      </w:r>
      <w:r w:rsidR="003741B1">
        <w:t>te</w:t>
      </w:r>
      <w:r>
        <w:t xml:space="preserve"> </w:t>
      </w:r>
      <w:r w:rsidR="003741B1">
        <w:t>puhul, kus katusekalle on suurem kui 0</w:t>
      </w:r>
      <w:r w:rsidR="003741B1">
        <w:rPr>
          <w:vertAlign w:val="superscript"/>
        </w:rPr>
        <w:t>o</w:t>
      </w:r>
      <w:r w:rsidR="003741B1">
        <w:t xml:space="preserve"> </w:t>
      </w:r>
      <w:r>
        <w:t xml:space="preserve">katuseharja suund soovituslikult risti- või paralleelne teega. </w:t>
      </w:r>
    </w:p>
    <w:p w14:paraId="664839E2" w14:textId="77777777" w:rsidR="00354681" w:rsidRDefault="004200B8">
      <w:pPr>
        <w:ind w:left="-5"/>
      </w:pPr>
      <w:r>
        <w:t xml:space="preserve">Soovituslik sokli kõrgus on 40 cm maapinnast.  </w:t>
      </w:r>
    </w:p>
    <w:p w14:paraId="7BE1860A" w14:textId="77777777" w:rsidR="00354681" w:rsidRDefault="004200B8">
      <w:pPr>
        <w:spacing w:after="0" w:line="360" w:lineRule="auto"/>
        <w:ind w:left="-5"/>
      </w:pPr>
      <w:r>
        <w:t xml:space="preserve">Lubatud piirded: puidust lattaed, kinnistute vahel võib olla võrkpiire. Võrkpiire hekiga kuni 1,5m kõrge, naaberkinnistutest lähtudes. Väravad ei tohi avaneda tänavamaale.  </w:t>
      </w:r>
    </w:p>
    <w:p w14:paraId="15E01FE7" w14:textId="77777777" w:rsidR="00354681" w:rsidRDefault="004200B8">
      <w:pPr>
        <w:ind w:left="-5"/>
      </w:pPr>
      <w:r>
        <w:t xml:space="preserve">Abihoone ja piire peavad sobima elamu arhitektuuriga.  </w:t>
      </w:r>
    </w:p>
    <w:p w14:paraId="4633781B" w14:textId="77777777" w:rsidR="00354681" w:rsidRDefault="004200B8">
      <w:pPr>
        <w:ind w:left="-5"/>
      </w:pPr>
      <w:r>
        <w:t xml:space="preserve">Hoone eskiisprojekt tuleb kooskõlastada valla arhitektiga.  </w:t>
      </w:r>
    </w:p>
    <w:p w14:paraId="16FAA9FB" w14:textId="55DAF1A8" w:rsidR="00354681" w:rsidRDefault="004200B8" w:rsidP="002B56D5">
      <w:pPr>
        <w:spacing w:after="111"/>
        <w:ind w:left="0" w:firstLine="0"/>
        <w:jc w:val="left"/>
      </w:pPr>
      <w:r>
        <w:t xml:space="preserve">  </w:t>
      </w:r>
    </w:p>
    <w:p w14:paraId="2957C6E5" w14:textId="77777777" w:rsidR="00354681" w:rsidRDefault="004200B8">
      <w:pPr>
        <w:pStyle w:val="Heading4"/>
        <w:ind w:left="-5"/>
      </w:pPr>
      <w:r>
        <w:t xml:space="preserve">3.3. HALJASTUS JA HEAKORD, KESKKONNAKAITSE </w:t>
      </w:r>
    </w:p>
    <w:p w14:paraId="27760853" w14:textId="77777777" w:rsidR="00354681" w:rsidRDefault="004200B8">
      <w:pPr>
        <w:spacing w:after="107"/>
        <w:ind w:left="-5"/>
        <w:jc w:val="left"/>
      </w:pPr>
      <w:r>
        <w:rPr>
          <w:b/>
        </w:rPr>
        <w:t xml:space="preserve">Jäätmekäitlus </w:t>
      </w:r>
    </w:p>
    <w:p w14:paraId="762A166A" w14:textId="77777777" w:rsidR="00354681" w:rsidRDefault="004200B8">
      <w:pPr>
        <w:spacing w:after="8" w:line="357" w:lineRule="auto"/>
        <w:ind w:left="-5"/>
      </w:pPr>
      <w:r>
        <w:t xml:space="preserve">Hoonetele on ette nähtud prügikonteinerid, kuhu paigutatakse sorteeritud prügi liigiti ning mis peavad olema sulguva kaanega. Prügikonteinerite tühjendamise ja jäätmete äraveo eest vastutab hoone haldaja. Jäätmete käitlemisel juhinduda jäätmeseadusest ja Rae vallas kehtivatest vastavatest määrustest.  </w:t>
      </w:r>
    </w:p>
    <w:p w14:paraId="47AADE89" w14:textId="77777777" w:rsidR="00354681" w:rsidRDefault="004200B8">
      <w:pPr>
        <w:pStyle w:val="Heading5"/>
        <w:ind w:left="-5"/>
      </w:pPr>
      <w:r>
        <w:t xml:space="preserve">Valgustus </w:t>
      </w:r>
    </w:p>
    <w:p w14:paraId="01281BB2" w14:textId="4B759DFC" w:rsidR="00354681" w:rsidRDefault="004200B8">
      <w:pPr>
        <w:spacing w:after="0" w:line="360" w:lineRule="auto"/>
        <w:ind w:left="-5"/>
      </w:pPr>
      <w:r>
        <w:t xml:space="preserve">Hooned ja krundisisesed jalgteed on soovitatav varustada õuevalgustitega. </w:t>
      </w:r>
    </w:p>
    <w:p w14:paraId="7ABB1AAE" w14:textId="77777777" w:rsidR="00354681" w:rsidRDefault="004200B8">
      <w:pPr>
        <w:pStyle w:val="Heading5"/>
        <w:ind w:left="-5"/>
      </w:pPr>
      <w:r>
        <w:t xml:space="preserve">Haljastus </w:t>
      </w:r>
    </w:p>
    <w:p w14:paraId="76FB8D0E" w14:textId="7A3AB239" w:rsidR="00354681" w:rsidRDefault="004200B8">
      <w:pPr>
        <w:spacing w:after="2" w:line="358" w:lineRule="auto"/>
        <w:ind w:left="-5"/>
      </w:pPr>
      <w:r>
        <w:t xml:space="preserve">Kinnistud on osaliselt kaetud kõrg- ja madalhaljastusega. Kruntidel planeerida kõrghaljastust ilupuude näol ning madalhaljastust ilupõõsaste ja kultuurmuruna. Väärtuslik kõrghaljastus säilitada. Haljastuse täpne lahendus antakse hoonete ehitusprojektides.. Krundi iga 300 m² kohta tuleb istutada vähemalt 1 puu, mille täiskasvamiskõrgus on min. 6m.  </w:t>
      </w:r>
    </w:p>
    <w:p w14:paraId="2B5F439B" w14:textId="77777777" w:rsidR="00354681" w:rsidRDefault="004200B8">
      <w:pPr>
        <w:pStyle w:val="Heading5"/>
        <w:ind w:left="-5"/>
      </w:pPr>
      <w:r>
        <w:t xml:space="preserve">Müra  </w:t>
      </w:r>
    </w:p>
    <w:p w14:paraId="3E1C67C0" w14:textId="44BBE67C" w:rsidR="00C73F26" w:rsidRDefault="00C73F26" w:rsidP="00C73F26">
      <w:pPr>
        <w:spacing w:after="2" w:line="358" w:lineRule="auto"/>
        <w:ind w:left="-5"/>
      </w:pPr>
      <w:r>
        <w:t xml:space="preserve">Piirkonna ainsateks märkimisväärseteks müraallikateks on vähene liiklusvahenditest põhjustatud müra Rebase tänaval ja kinnistuga piirnevast ABB tootmiskompleksist tulev </w:t>
      </w:r>
      <w:r>
        <w:lastRenderedPageBreak/>
        <w:t xml:space="preserve">müra. Kuna planeeritavad eramu ja paarismaja kinnistud on planeeritud Liivi kinnistu lõunakülge (kaugeimasse kohta ABB-st), mille vastas asuvad Rebase tn 30/1 ja 30/2 ridaelamud, siis ei ole müra probleemiks. </w:t>
      </w:r>
      <w:r>
        <w:t>Täiendava müra vähendava meetmene säilitda maatulundusmaadel, mis jäävad planeeritavate elamumaade ja ABB tootmikompleksi vahele maksimaalselt kõrghaljastus.</w:t>
      </w:r>
    </w:p>
    <w:p w14:paraId="2CBC9847" w14:textId="77777777" w:rsidR="00354681" w:rsidRDefault="004200B8">
      <w:pPr>
        <w:pStyle w:val="Heading5"/>
        <w:ind w:left="-5"/>
      </w:pPr>
      <w:r>
        <w:t xml:space="preserve">Õhu saaste </w:t>
      </w:r>
    </w:p>
    <w:p w14:paraId="5A2AA932" w14:textId="3F14F4B1" w:rsidR="00354681" w:rsidRDefault="004200B8">
      <w:pPr>
        <w:spacing w:after="4" w:line="356" w:lineRule="auto"/>
        <w:ind w:left="-5"/>
      </w:pPr>
      <w:r>
        <w:t xml:space="preserve">Õhu saaste allikateks on liikuvtranspordist ning hoonete kütmisest põhjustatud õhu saaste. Koha peal seisva auto mootor tuleks välja lülitada.    </w:t>
      </w:r>
    </w:p>
    <w:p w14:paraId="31A9BA7F" w14:textId="77777777" w:rsidR="00354681" w:rsidRDefault="004200B8">
      <w:pPr>
        <w:spacing w:after="0"/>
        <w:ind w:left="0" w:firstLine="0"/>
        <w:jc w:val="left"/>
      </w:pPr>
      <w:r>
        <w:rPr>
          <w:b/>
        </w:rPr>
        <w:t xml:space="preserve"> </w:t>
      </w:r>
    </w:p>
    <w:p w14:paraId="57645554" w14:textId="77777777" w:rsidR="00354681" w:rsidRDefault="004200B8">
      <w:pPr>
        <w:pStyle w:val="Heading4"/>
        <w:ind w:left="-5"/>
      </w:pPr>
      <w:r>
        <w:t xml:space="preserve">3.4. TEED JA LIIKLUSKORRALDUS </w:t>
      </w:r>
    </w:p>
    <w:p w14:paraId="3F2A6463" w14:textId="6E4FD618" w:rsidR="00354681" w:rsidRDefault="001D0380">
      <w:pPr>
        <w:spacing w:after="0" w:line="358" w:lineRule="auto"/>
        <w:ind w:left="-5"/>
      </w:pPr>
      <w:r>
        <w:t xml:space="preserve">Olemasolevat </w:t>
      </w:r>
      <w:r w:rsidR="00C73F26">
        <w:t>Rebase tänavat</w:t>
      </w:r>
      <w:r w:rsidR="004200B8">
        <w:t xml:space="preserve"> mööda läänepoole sõites ning </w:t>
      </w:r>
      <w:r w:rsidR="00C73F26">
        <w:t>Aruküla</w:t>
      </w:r>
      <w:r w:rsidR="004200B8">
        <w:t xml:space="preserve"> teelt paremale </w:t>
      </w:r>
      <w:r w:rsidR="00C73F26">
        <w:t xml:space="preserve">ja vasakule </w:t>
      </w:r>
      <w:r w:rsidR="004200B8">
        <w:t>keerates pääseb Tallinna ringteele</w:t>
      </w:r>
      <w:r w:rsidR="00C73F26">
        <w:t xml:space="preserve">. </w:t>
      </w:r>
      <w:r w:rsidR="004200B8">
        <w:t xml:space="preserve">Moodustatavate kruntide </w:t>
      </w:r>
      <w:r w:rsidR="00C73F26">
        <w:t>1-3</w:t>
      </w:r>
      <w:r w:rsidR="004200B8">
        <w:t xml:space="preserve"> juurdepääsud on planeeritud </w:t>
      </w:r>
      <w:r w:rsidR="00C73F26">
        <w:t xml:space="preserve">Rebae tänavalt osaliselt mööda olemasolevat teed, osaliselt </w:t>
      </w:r>
      <w:r>
        <w:t xml:space="preserve">läbi </w:t>
      </w:r>
      <w:r w:rsidR="00C73F26">
        <w:t>Rebase tänavale rajatava pikenduse</w:t>
      </w:r>
      <w:r w:rsidR="004200B8">
        <w:t xml:space="preserve">. Parkimine </w:t>
      </w:r>
      <w:r w:rsidR="009D7ADC">
        <w:t>lahendatakse planeeritavate elamumaade siseselt.</w:t>
      </w:r>
      <w:r w:rsidR="004200B8">
        <w:t xml:space="preserve"> </w:t>
      </w:r>
    </w:p>
    <w:p w14:paraId="0FE0AC8E" w14:textId="36CE6E60" w:rsidR="00354681" w:rsidRDefault="00354681">
      <w:pPr>
        <w:spacing w:after="108"/>
        <w:ind w:left="0" w:firstLine="0"/>
        <w:jc w:val="left"/>
      </w:pPr>
    </w:p>
    <w:p w14:paraId="39487DE2" w14:textId="77777777" w:rsidR="00354681" w:rsidRDefault="004200B8">
      <w:pPr>
        <w:pStyle w:val="Heading5"/>
        <w:ind w:left="-5"/>
      </w:pPr>
      <w:r>
        <w:t xml:space="preserve">3.5. TULEOHUTUSNÕUDED </w:t>
      </w:r>
    </w:p>
    <w:p w14:paraId="2D1206B8" w14:textId="41563C4C" w:rsidR="00354681" w:rsidRDefault="004200B8">
      <w:pPr>
        <w:spacing w:after="0" w:line="357" w:lineRule="auto"/>
        <w:ind w:left="-5"/>
      </w:pPr>
      <w:r>
        <w:t>Hoonete minimaalne tulepüsivusklass on</w:t>
      </w:r>
      <w:r w:rsidR="001D0380">
        <w:t xml:space="preserve"> </w:t>
      </w:r>
      <w:r>
        <w:t xml:space="preserve">. TP-3. Hoonestusala kõige väiksem vahemaa peab olema 8m. Hooneväliseks tulekustutuseks vajalik kustutusvesi saadakse </w:t>
      </w:r>
      <w:r w:rsidR="001D0380">
        <w:t>ehitatavatest</w:t>
      </w:r>
      <w:r>
        <w:t xml:space="preserve"> maapealsetest hüdrantidest</w:t>
      </w:r>
      <w:r w:rsidR="001D0380">
        <w:t xml:space="preserve">. </w:t>
      </w:r>
      <w:r>
        <w:t xml:space="preserve">Vastavalt standardile EVS 921:2014 (punkt 6.2.4 Tuletõrjevesi)- Tuletõrje veevõtukohtade (hüdrantide) vahemaa on maksimaalselt 200 m arvestusega, et kõik hooned ja rajatised ei tohi jääda kaugemale kui 100 m kasutatavast tuletõrje veevõtukohast; kuni kahekorruselise elamupiirkonna eluhooneni võib vahemaa olla kuni 150 m. Täiendavate tuletõrjeveemahutite vajadus määratakse kooskõlas Põhja-Eesti päästekeskusega konkreetsete ehitusprojektidega. Tuleohutusabinõude projekteerimisel võtta aluseks kehtivad projekteerimisnormid. Planeering </w:t>
      </w:r>
      <w:r w:rsidR="001D0380">
        <w:t>koostatakse</w:t>
      </w:r>
      <w:r>
        <w:t xml:space="preserve"> vastavalt Vabariigi Valitsuse määrusele nr. 315. </w:t>
      </w:r>
    </w:p>
    <w:p w14:paraId="5F8A0DD8" w14:textId="77777777" w:rsidR="001D0380" w:rsidRDefault="001D0380">
      <w:pPr>
        <w:spacing w:after="0" w:line="357" w:lineRule="auto"/>
        <w:ind w:left="-5"/>
      </w:pPr>
    </w:p>
    <w:p w14:paraId="1ACB57A5" w14:textId="77777777" w:rsidR="003741B1" w:rsidRDefault="003741B1">
      <w:pPr>
        <w:spacing w:after="0" w:line="357" w:lineRule="auto"/>
        <w:ind w:left="-5"/>
      </w:pPr>
    </w:p>
    <w:p w14:paraId="18DC9600" w14:textId="77777777" w:rsidR="003741B1" w:rsidRDefault="003741B1">
      <w:pPr>
        <w:spacing w:after="0" w:line="357" w:lineRule="auto"/>
        <w:ind w:left="-5"/>
      </w:pPr>
    </w:p>
    <w:p w14:paraId="1E82615C" w14:textId="77777777" w:rsidR="003741B1" w:rsidRDefault="003741B1">
      <w:pPr>
        <w:spacing w:after="0" w:line="357" w:lineRule="auto"/>
        <w:ind w:left="-5"/>
      </w:pPr>
    </w:p>
    <w:p w14:paraId="27987C7D" w14:textId="77777777" w:rsidR="00354681" w:rsidRDefault="004200B8">
      <w:pPr>
        <w:spacing w:after="0"/>
        <w:ind w:left="0" w:firstLine="0"/>
        <w:jc w:val="left"/>
      </w:pPr>
      <w:r>
        <w:rPr>
          <w:b/>
        </w:rPr>
        <w:t xml:space="preserve"> </w:t>
      </w:r>
    </w:p>
    <w:p w14:paraId="1FEC915E" w14:textId="77777777" w:rsidR="00354681" w:rsidRDefault="004200B8">
      <w:pPr>
        <w:pStyle w:val="Heading4"/>
        <w:spacing w:after="0"/>
        <w:ind w:left="-5"/>
      </w:pPr>
      <w:r>
        <w:lastRenderedPageBreak/>
        <w:t xml:space="preserve">3.6.  KURITEGEVUSE ENNETAMINE </w:t>
      </w:r>
    </w:p>
    <w:p w14:paraId="51918157" w14:textId="77777777" w:rsidR="00354681" w:rsidRDefault="004200B8">
      <w:pPr>
        <w:spacing w:after="0"/>
        <w:ind w:left="0" w:firstLine="0"/>
        <w:jc w:val="left"/>
      </w:pPr>
      <w:r>
        <w:rPr>
          <w:b/>
        </w:rPr>
        <w:t xml:space="preserve"> </w:t>
      </w:r>
    </w:p>
    <w:p w14:paraId="561BB74D" w14:textId="77777777" w:rsidR="00354681" w:rsidRDefault="004200B8">
      <w:pPr>
        <w:spacing w:after="0" w:line="358" w:lineRule="auto"/>
        <w:ind w:left="-5"/>
      </w:pPr>
      <w:r>
        <w:t xml:space="preserve">Teatud liiki kuritegusid on võimalik vähendada, muutes kuriteo sooritamise võimalusi rajatud keskkonnas. Planeeringus on arvestatud Eesti Standardikeskuses välja töötatud kuritegevuse ennetamise standardiga. </w:t>
      </w:r>
    </w:p>
    <w:p w14:paraId="0053F6DE" w14:textId="77777777" w:rsidR="00354681" w:rsidRDefault="004200B8">
      <w:pPr>
        <w:spacing w:after="0" w:line="358" w:lineRule="auto"/>
        <w:ind w:left="-5"/>
      </w:pPr>
      <w:r>
        <w:t xml:space="preserve">*Autode parkimine hoonete ees tõstavad omaniku- ja kontrollitunnet ning vähendavad seega autodega seotud probleeme. </w:t>
      </w:r>
    </w:p>
    <w:p w14:paraId="303259B9" w14:textId="77777777" w:rsidR="00354681" w:rsidRDefault="004200B8">
      <w:pPr>
        <w:spacing w:after="5" w:line="355" w:lineRule="auto"/>
        <w:ind w:left="-5"/>
      </w:pPr>
      <w:r>
        <w:t xml:space="preserve">*Tagumiste juurdepääsude, samuti umbsoppide vältimine krundi kujunduses vähendab sissemurdmiste riski.  </w:t>
      </w:r>
    </w:p>
    <w:p w14:paraId="16A8D518" w14:textId="77777777" w:rsidR="00354681" w:rsidRDefault="004200B8">
      <w:pPr>
        <w:ind w:left="-5"/>
      </w:pPr>
      <w:r>
        <w:t xml:space="preserve">*Turvauste ja -suluste kasutamine vähendab sissemurdmiste riski. </w:t>
      </w:r>
    </w:p>
    <w:p w14:paraId="6603B523" w14:textId="77777777" w:rsidR="00354681" w:rsidRDefault="004200B8">
      <w:pPr>
        <w:ind w:left="-5"/>
      </w:pPr>
      <w:r>
        <w:rPr>
          <w:b/>
        </w:rPr>
        <w:t>*</w:t>
      </w:r>
      <w:r>
        <w:t xml:space="preserve">Elava kasutusega ala vähendab kuriteohirmu.  </w:t>
      </w:r>
    </w:p>
    <w:p w14:paraId="3748DB21" w14:textId="77777777" w:rsidR="00354681" w:rsidRDefault="004200B8">
      <w:pPr>
        <w:spacing w:line="355" w:lineRule="auto"/>
        <w:ind w:left="-5"/>
      </w:pPr>
      <w:r>
        <w:t xml:space="preserve">*Läbipääsu tõkestamine piirete rajamise näol vähendab soovimatute isikute viibimist krundil. Piirdeaed annab ka võimaluse valvekoera pidamiseks aia sees.  </w:t>
      </w:r>
    </w:p>
    <w:p w14:paraId="010B4B8C" w14:textId="5E0F158A" w:rsidR="00354681" w:rsidRDefault="004200B8">
      <w:pPr>
        <w:spacing w:after="0" w:line="360" w:lineRule="auto"/>
        <w:ind w:left="0" w:firstLine="0"/>
        <w:jc w:val="left"/>
      </w:pPr>
      <w:r>
        <w:t xml:space="preserve">*Planeering, arhitektuur ja suunaviidad annavad inimestele tunde, et nad on piirkonnas teretulnud, </w:t>
      </w:r>
      <w:r>
        <w:tab/>
        <w:t xml:space="preserve">suurendavad </w:t>
      </w:r>
      <w:r>
        <w:tab/>
        <w:t xml:space="preserve">omaniku- </w:t>
      </w:r>
      <w:r>
        <w:tab/>
        <w:t xml:space="preserve">ja </w:t>
      </w:r>
      <w:r>
        <w:tab/>
        <w:t xml:space="preserve">kontrollitunnet </w:t>
      </w:r>
      <w:r>
        <w:tab/>
        <w:t xml:space="preserve">ning vähendavad </w:t>
      </w:r>
      <w:r>
        <w:tab/>
        <w:t xml:space="preserve">seega kuriteohirmu. </w:t>
      </w:r>
    </w:p>
    <w:p w14:paraId="295DE312" w14:textId="77777777" w:rsidR="00354681" w:rsidRDefault="004200B8">
      <w:pPr>
        <w:spacing w:after="0" w:line="358" w:lineRule="auto"/>
        <w:ind w:left="-5"/>
      </w:pPr>
      <w:r>
        <w:t xml:space="preserve">*Atraktiivne kujundus, materjal ja värvid vähendavad kuriteohirmu ja vandalismiaktide ning grafiti ohtu, </w:t>
      </w:r>
    </w:p>
    <w:p w14:paraId="11DCFFA3" w14:textId="77777777" w:rsidR="00354681" w:rsidRDefault="004200B8">
      <w:pPr>
        <w:ind w:left="-5"/>
      </w:pPr>
      <w:r>
        <w:t xml:space="preserve">*Korrashoid vähendab kuriteohirmu. </w:t>
      </w:r>
    </w:p>
    <w:p w14:paraId="6647C3E0" w14:textId="77777777" w:rsidR="00354681" w:rsidRDefault="004200B8">
      <w:pPr>
        <w:spacing w:after="149"/>
        <w:ind w:left="-5"/>
      </w:pPr>
      <w:r>
        <w:t xml:space="preserve">*Jälgitavus vähendab kuriteohirmu. Väga tõhus on toimiv naabrivalve.  </w:t>
      </w:r>
    </w:p>
    <w:p w14:paraId="6A325EA6" w14:textId="4A693A67" w:rsidR="00354681" w:rsidRDefault="004200B8">
      <w:pPr>
        <w:spacing w:after="0"/>
        <w:ind w:left="0" w:firstLine="0"/>
        <w:jc w:val="left"/>
      </w:pPr>
      <w:r>
        <w:rPr>
          <w:b/>
          <w:sz w:val="27"/>
        </w:rPr>
        <w:t xml:space="preserve"> </w:t>
      </w:r>
    </w:p>
    <w:p w14:paraId="2965E89D" w14:textId="77777777" w:rsidR="00354681" w:rsidRDefault="004200B8">
      <w:pPr>
        <w:pStyle w:val="Heading1"/>
        <w:spacing w:after="0"/>
        <w:ind w:left="-5" w:right="0"/>
      </w:pPr>
      <w:r>
        <w:rPr>
          <w:b/>
          <w:u w:val="single" w:color="000000"/>
        </w:rPr>
        <w:t>IV INSENER-TEHNILINE LAHENDUS</w:t>
      </w:r>
      <w:r>
        <w:rPr>
          <w:b/>
        </w:rPr>
        <w:t xml:space="preserve"> </w:t>
      </w:r>
    </w:p>
    <w:p w14:paraId="45998E80" w14:textId="77777777" w:rsidR="00354681" w:rsidRDefault="004200B8">
      <w:pPr>
        <w:spacing w:after="10"/>
        <w:ind w:left="0" w:firstLine="0"/>
        <w:jc w:val="left"/>
      </w:pPr>
      <w:r>
        <w:rPr>
          <w:rFonts w:ascii="Arial" w:eastAsia="Arial" w:hAnsi="Arial" w:cs="Arial"/>
          <w:b/>
        </w:rPr>
        <w:t xml:space="preserve"> </w:t>
      </w:r>
      <w:r>
        <w:rPr>
          <w:rFonts w:ascii="Arial" w:eastAsia="Arial" w:hAnsi="Arial" w:cs="Arial"/>
          <w:b/>
        </w:rPr>
        <w:tab/>
      </w:r>
      <w:r>
        <w:rPr>
          <w:b/>
        </w:rPr>
        <w:t xml:space="preserve"> </w:t>
      </w:r>
    </w:p>
    <w:p w14:paraId="2EFC9892" w14:textId="77777777" w:rsidR="00354681" w:rsidRDefault="004200B8">
      <w:pPr>
        <w:pStyle w:val="Heading4"/>
        <w:spacing w:after="0"/>
        <w:ind w:left="-5"/>
      </w:pPr>
      <w:r>
        <w:t xml:space="preserve">4.1. VEEVARUSTUS JA KANALISATSIOON  </w:t>
      </w:r>
    </w:p>
    <w:p w14:paraId="2B75EB3D" w14:textId="77777777" w:rsidR="00354681" w:rsidRDefault="004200B8">
      <w:pPr>
        <w:spacing w:after="0"/>
        <w:ind w:left="0" w:firstLine="0"/>
        <w:jc w:val="left"/>
      </w:pPr>
      <w:r>
        <w:t xml:space="preserve"> </w:t>
      </w:r>
    </w:p>
    <w:p w14:paraId="34912BB0" w14:textId="73F9F394" w:rsidR="00354681" w:rsidRDefault="003741B1" w:rsidP="00B0506E">
      <w:pPr>
        <w:spacing w:after="0" w:line="357" w:lineRule="auto"/>
        <w:ind w:left="-5"/>
      </w:pPr>
      <w:r>
        <w:t>V</w:t>
      </w:r>
      <w:r w:rsidR="004200B8">
        <w:t xml:space="preserve">eevarustus </w:t>
      </w:r>
      <w:r w:rsidR="00B0506E">
        <w:t>ja knalisatsioon on planeeritud lahendada tsentraalselt, Rebase tänava ääres asuvad Elvesole kuuluvad ÜVK trassid. Planeeritavate kinnistute liitumispunktid on planeeritud Rebase tn äärde</w:t>
      </w:r>
      <w:r w:rsidR="006820B3">
        <w:t>.</w:t>
      </w:r>
      <w:r w:rsidR="00626CCC">
        <w:t xml:space="preserve"> </w:t>
      </w:r>
      <w:r w:rsidR="004200B8">
        <w:t>Olmereovee- ja majandus-joogivee voluhulk ühe</w:t>
      </w:r>
      <w:r w:rsidR="00626CCC">
        <w:t xml:space="preserve"> elamuühiku kohta</w:t>
      </w:r>
      <w:r w:rsidR="004200B8">
        <w:t xml:space="preserve"> on 0,40 m³/d.   </w:t>
      </w:r>
    </w:p>
    <w:p w14:paraId="304F0077" w14:textId="394BF982" w:rsidR="00354681" w:rsidRDefault="004200B8">
      <w:pPr>
        <w:spacing w:after="0" w:line="358" w:lineRule="auto"/>
        <w:ind w:left="-5"/>
      </w:pPr>
      <w:r>
        <w:t xml:space="preserve">Tuletõrje veevõtukohtade (hüdrantide) vahemaa on maksimaalselt 200 m arvestusega, et kõik hooned ja rajatised ei tohi jääda kaugemale kui 100 m kasutatavast tuletõrje </w:t>
      </w:r>
      <w:r>
        <w:lastRenderedPageBreak/>
        <w:t xml:space="preserve">veevõtukohast; kuni kahekorruselise elamupiirkonna eluhooneni võib vahemaa olla kuni 150 m.  </w:t>
      </w:r>
    </w:p>
    <w:p w14:paraId="61D1A2B4" w14:textId="77777777" w:rsidR="00354681" w:rsidRDefault="004200B8">
      <w:pPr>
        <w:spacing w:after="116"/>
        <w:ind w:left="0" w:firstLine="0"/>
        <w:jc w:val="left"/>
      </w:pPr>
      <w:r>
        <w:t xml:space="preserve"> </w:t>
      </w:r>
    </w:p>
    <w:p w14:paraId="425BCC8D" w14:textId="77777777" w:rsidR="00354681" w:rsidRDefault="004200B8">
      <w:pPr>
        <w:pStyle w:val="Heading4"/>
        <w:ind w:left="-5"/>
      </w:pPr>
      <w:r>
        <w:t xml:space="preserve">4.2. ELEKTRIVARUSTUS </w:t>
      </w:r>
    </w:p>
    <w:p w14:paraId="56C30C0C" w14:textId="19528203" w:rsidR="00354681" w:rsidRDefault="004200B8">
      <w:pPr>
        <w:spacing w:after="0" w:line="358" w:lineRule="auto"/>
        <w:ind w:left="-5"/>
      </w:pPr>
      <w:r>
        <w:t>Elektrivarustus lahendada</w:t>
      </w:r>
      <w:r w:rsidR="00626CCC">
        <w:t xml:space="preserve">takse </w:t>
      </w:r>
      <w:r w:rsidR="00B0506E">
        <w:t>Liivi</w:t>
      </w:r>
      <w:r w:rsidR="00626CCC">
        <w:t xml:space="preserve"> alajaamast, </w:t>
      </w:r>
      <w:r w:rsidR="00B0506E">
        <w:t>mis asub täna Liivi kinnistu lõunanurgas.</w:t>
      </w:r>
    </w:p>
    <w:p w14:paraId="13B20580" w14:textId="7274FA1D" w:rsidR="00354681" w:rsidRDefault="004200B8">
      <w:pPr>
        <w:ind w:left="-5"/>
      </w:pPr>
      <w:r>
        <w:rPr>
          <w:u w:val="single" w:color="000000"/>
        </w:rPr>
        <w:t xml:space="preserve">Krunt </w:t>
      </w:r>
      <w:r w:rsidR="00626CCC">
        <w:rPr>
          <w:u w:val="single" w:color="000000"/>
        </w:rPr>
        <w:t xml:space="preserve"> </w:t>
      </w:r>
      <w:r w:rsidR="00B0506E">
        <w:rPr>
          <w:u w:val="single" w:color="000000"/>
        </w:rPr>
        <w:t>2-3</w:t>
      </w:r>
      <w:r>
        <w:t xml:space="preserve"> võrguühenduse lubatud maksimaalne läbilaskevõime on 3x25A. </w:t>
      </w:r>
    </w:p>
    <w:p w14:paraId="4F5F211B" w14:textId="42389A45" w:rsidR="00354681" w:rsidRDefault="004200B8">
      <w:pPr>
        <w:spacing w:after="0" w:line="358" w:lineRule="auto"/>
        <w:ind w:left="-5"/>
      </w:pPr>
      <w:r>
        <w:rPr>
          <w:u w:val="single" w:color="000000"/>
        </w:rPr>
        <w:t xml:space="preserve">Krunt </w:t>
      </w:r>
      <w:r w:rsidR="00B0506E">
        <w:rPr>
          <w:u w:val="single" w:color="000000"/>
        </w:rPr>
        <w:t>1</w:t>
      </w:r>
      <w:r>
        <w:t xml:space="preserve">- </w:t>
      </w:r>
      <w:r w:rsidR="00626CCC">
        <w:t>võrguühenduse lubatud maksimaalne läbilaskevõime on 2x3x25A</w:t>
      </w:r>
      <w:r>
        <w:t xml:space="preserve">. </w:t>
      </w:r>
    </w:p>
    <w:p w14:paraId="1F0FA393" w14:textId="77777777" w:rsidR="00354681" w:rsidRDefault="004200B8">
      <w:pPr>
        <w:spacing w:after="116"/>
        <w:ind w:left="0" w:firstLine="0"/>
        <w:jc w:val="left"/>
      </w:pPr>
      <w:r>
        <w:t xml:space="preserve"> </w:t>
      </w:r>
    </w:p>
    <w:p w14:paraId="3602F21B" w14:textId="77777777" w:rsidR="00354681" w:rsidRDefault="004200B8">
      <w:pPr>
        <w:pStyle w:val="Heading4"/>
        <w:ind w:left="-5"/>
      </w:pPr>
      <w:r>
        <w:t xml:space="preserve">4.3. SIDEVARUSTUS </w:t>
      </w:r>
    </w:p>
    <w:p w14:paraId="7DF04B7C" w14:textId="079EEE14" w:rsidR="00626CCC" w:rsidRDefault="004200B8" w:rsidP="00626CCC">
      <w:pPr>
        <w:spacing w:after="0" w:line="358" w:lineRule="auto"/>
        <w:ind w:left="-5"/>
      </w:pPr>
      <w:r>
        <w:t xml:space="preserve">Sidevarustuse </w:t>
      </w:r>
      <w:r w:rsidR="00626CCC">
        <w:t xml:space="preserve">lahendatakse vastavalt </w:t>
      </w:r>
      <w:r w:rsidR="00B0506E">
        <w:t>sidepakkujate</w:t>
      </w:r>
      <w:r w:rsidR="00626CCC">
        <w:t xml:space="preserve"> võimalustele.</w:t>
      </w:r>
    </w:p>
    <w:p w14:paraId="1169D136" w14:textId="51C49761" w:rsidR="00354681" w:rsidRDefault="004200B8" w:rsidP="00626CCC">
      <w:pPr>
        <w:spacing w:after="0" w:line="358" w:lineRule="auto"/>
        <w:ind w:left="-5"/>
      </w:pPr>
      <w:r>
        <w:t xml:space="preserve"> </w:t>
      </w:r>
    </w:p>
    <w:p w14:paraId="238BAD9B" w14:textId="77777777" w:rsidR="00354681" w:rsidRDefault="004200B8">
      <w:pPr>
        <w:pStyle w:val="Heading2"/>
        <w:ind w:left="-5"/>
      </w:pPr>
      <w:r>
        <w:t xml:space="preserve">4.4. SOOJAVARUSTUS </w:t>
      </w:r>
    </w:p>
    <w:p w14:paraId="408FD47F" w14:textId="77777777" w:rsidR="00354681" w:rsidRDefault="004200B8">
      <w:pPr>
        <w:ind w:left="-5"/>
      </w:pPr>
      <w:r>
        <w:t xml:space="preserve">Hoonete soojavarustus lahendada lokaalküttena.  </w:t>
      </w:r>
    </w:p>
    <w:p w14:paraId="68D7E706" w14:textId="77777777" w:rsidR="00354681" w:rsidRDefault="004200B8">
      <w:pPr>
        <w:spacing w:after="111"/>
        <w:ind w:left="0" w:firstLine="0"/>
        <w:jc w:val="left"/>
      </w:pPr>
      <w:r>
        <w:rPr>
          <w:b/>
        </w:rPr>
        <w:t xml:space="preserve"> </w:t>
      </w:r>
    </w:p>
    <w:p w14:paraId="3DC6B7AF" w14:textId="77777777" w:rsidR="00354681" w:rsidRDefault="004200B8">
      <w:pPr>
        <w:pStyle w:val="Heading2"/>
        <w:ind w:left="-5"/>
      </w:pPr>
      <w:r>
        <w:t xml:space="preserve">4.5. SADEVESI </w:t>
      </w:r>
    </w:p>
    <w:p w14:paraId="0B817AA3" w14:textId="77777777" w:rsidR="00354681" w:rsidRDefault="004200B8">
      <w:pPr>
        <w:ind w:left="-5"/>
      </w:pPr>
      <w:r>
        <w:t xml:space="preserve">Planeeritavate kruntide sadevesi immutatakse pinnasesse omal kinnistul.  </w:t>
      </w:r>
    </w:p>
    <w:sectPr w:rsidR="00354681">
      <w:headerReference w:type="even" r:id="rId7"/>
      <w:headerReference w:type="default" r:id="rId8"/>
      <w:footerReference w:type="even" r:id="rId9"/>
      <w:footerReference w:type="default" r:id="rId10"/>
      <w:headerReference w:type="first" r:id="rId11"/>
      <w:footerReference w:type="first" r:id="rId12"/>
      <w:pgSz w:w="11900" w:h="16840"/>
      <w:pgMar w:top="2231" w:right="1734" w:bottom="2324" w:left="175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B19EA" w14:textId="77777777" w:rsidR="00D433C9" w:rsidRDefault="00D433C9">
      <w:pPr>
        <w:spacing w:after="0" w:line="240" w:lineRule="auto"/>
      </w:pPr>
      <w:r>
        <w:separator/>
      </w:r>
    </w:p>
  </w:endnote>
  <w:endnote w:type="continuationSeparator" w:id="0">
    <w:p w14:paraId="19B16978" w14:textId="77777777" w:rsidR="00D433C9" w:rsidRDefault="00D4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54BDC" w14:textId="77777777" w:rsidR="00354681" w:rsidRDefault="004200B8">
    <w:pPr>
      <w:spacing w:after="0"/>
      <w:ind w:left="0" w:right="5" w:firstLine="0"/>
      <w:jc w:val="right"/>
    </w:pPr>
    <w:r>
      <w:fldChar w:fldCharType="begin"/>
    </w:r>
    <w:r>
      <w:instrText xml:space="preserve"> PAGE   \* MERGEFORMAT </w:instrText>
    </w:r>
    <w:r>
      <w:fldChar w:fldCharType="separate"/>
    </w:r>
    <w:r>
      <w:t>2</w:t>
    </w:r>
    <w:r>
      <w:fldChar w:fldCharType="end"/>
    </w:r>
    <w:r>
      <w:t xml:space="preserve"> </w:t>
    </w:r>
  </w:p>
  <w:p w14:paraId="144C266B" w14:textId="77777777" w:rsidR="00354681" w:rsidRDefault="004200B8">
    <w:pPr>
      <w:spacing w:after="0"/>
      <w:ind w:left="0" w:right="-44" w:firstLine="0"/>
      <w:jc w:val="right"/>
    </w:pPr>
    <w:r>
      <w:rPr>
        <w:i/>
        <w:color w:val="7F7F7F"/>
        <w:sz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83762" w14:textId="77777777" w:rsidR="00354681" w:rsidRDefault="004200B8">
    <w:pPr>
      <w:spacing w:after="0"/>
      <w:ind w:left="0" w:right="5" w:firstLine="0"/>
      <w:jc w:val="right"/>
    </w:pPr>
    <w:r>
      <w:fldChar w:fldCharType="begin"/>
    </w:r>
    <w:r>
      <w:instrText xml:space="preserve"> PAGE   \* MERGEFORMAT </w:instrText>
    </w:r>
    <w:r>
      <w:fldChar w:fldCharType="separate"/>
    </w:r>
    <w:r>
      <w:t>2</w:t>
    </w:r>
    <w:r>
      <w:fldChar w:fldCharType="end"/>
    </w:r>
    <w:r>
      <w:t xml:space="preserve"> </w:t>
    </w:r>
  </w:p>
  <w:p w14:paraId="56A17202" w14:textId="77777777" w:rsidR="00354681" w:rsidRDefault="004200B8">
    <w:pPr>
      <w:spacing w:after="0"/>
      <w:ind w:left="0" w:right="-44" w:firstLine="0"/>
      <w:jc w:val="right"/>
    </w:pPr>
    <w:r>
      <w:rPr>
        <w:i/>
        <w:color w:val="7F7F7F"/>
        <w:sz w:val="19"/>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BF12E" w14:textId="77777777" w:rsidR="00354681" w:rsidRDefault="00354681">
    <w:pPr>
      <w:spacing w:after="160"/>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ACD06" w14:textId="77777777" w:rsidR="00D433C9" w:rsidRDefault="00D433C9">
      <w:pPr>
        <w:spacing w:after="0" w:line="240" w:lineRule="auto"/>
      </w:pPr>
      <w:r>
        <w:separator/>
      </w:r>
    </w:p>
  </w:footnote>
  <w:footnote w:type="continuationSeparator" w:id="0">
    <w:p w14:paraId="21210D96" w14:textId="77777777" w:rsidR="00D433C9" w:rsidRDefault="00D43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E4EEF" w14:textId="77777777" w:rsidR="00354681" w:rsidRDefault="004200B8">
    <w:pPr>
      <w:spacing w:after="0"/>
      <w:ind w:left="0" w:firstLine="0"/>
      <w:jc w:val="left"/>
    </w:pPr>
    <w:r>
      <w:rPr>
        <w:color w:val="656565"/>
      </w:rPr>
      <w:t xml:space="preserve">Projekteerija: EP Majaprojekt OÜ, MTR: EEP002936 </w:t>
    </w:r>
  </w:p>
  <w:p w14:paraId="46F6F25A" w14:textId="77777777" w:rsidR="00354681" w:rsidRDefault="004200B8">
    <w:pPr>
      <w:spacing w:after="0"/>
      <w:ind w:left="0" w:firstLine="0"/>
      <w:jc w:val="left"/>
    </w:pPr>
    <w:r>
      <w:rPr>
        <w:color w:val="656565"/>
      </w:rPr>
      <w:t xml:space="preserve">Projekti nimetus: Aaviku  kinnistu ja lähiala detailplaneering </w:t>
    </w:r>
  </w:p>
  <w:p w14:paraId="0ABC4422" w14:textId="77777777" w:rsidR="00354681" w:rsidRDefault="004200B8">
    <w:pPr>
      <w:spacing w:after="0"/>
      <w:ind w:left="0" w:firstLine="0"/>
      <w:jc w:val="left"/>
    </w:pPr>
    <w:r>
      <w:rPr>
        <w:color w:val="656565"/>
      </w:rPr>
      <w:t xml:space="preserve">Projekti staadium: Detailplaneering, Kuupäev 16.02.2015, Töö nr. 10-2014 </w:t>
    </w:r>
  </w:p>
  <w:p w14:paraId="738E933B" w14:textId="77777777" w:rsidR="00354681" w:rsidRDefault="004200B8">
    <w:pPr>
      <w:spacing w:after="0"/>
      <w:ind w:left="0" w:firstLine="0"/>
      <w:jc w:val="left"/>
    </w:pPr>
    <w:r>
      <w:rPr>
        <w:color w:val="656565"/>
        <w:u w:val="single" w:color="656565"/>
      </w:rPr>
      <w:t>Aadress: Aaviku kinnistu, Karla küla, Rae vald, Harju  maakond</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1FD3D" w14:textId="760EB596" w:rsidR="00354681" w:rsidRPr="006448EC" w:rsidRDefault="004200B8" w:rsidP="006448EC">
    <w:pPr>
      <w:pStyle w:val="Header"/>
    </w:pPr>
    <w:r w:rsidRPr="006448E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2357F" w14:textId="77777777" w:rsidR="00354681" w:rsidRDefault="00354681">
    <w:pPr>
      <w:spacing w:after="160"/>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F3C4F"/>
    <w:multiLevelType w:val="hybridMultilevel"/>
    <w:tmpl w:val="AFD4D5A0"/>
    <w:lvl w:ilvl="0" w:tplc="D73A88A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E8A40B8">
      <w:start w:val="1"/>
      <w:numFmt w:val="lowerLetter"/>
      <w:lvlText w:val="%2"/>
      <w:lvlJc w:val="left"/>
      <w:pPr>
        <w:ind w:left="5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9C4417A">
      <w:start w:val="1"/>
      <w:numFmt w:val="decimal"/>
      <w:lvlRestart w:val="0"/>
      <w:lvlText w:val="%3."/>
      <w:lvlJc w:val="left"/>
      <w:pPr>
        <w:ind w:left="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6A06F5A">
      <w:start w:val="1"/>
      <w:numFmt w:val="decimal"/>
      <w:lvlText w:val="%4"/>
      <w:lvlJc w:val="left"/>
      <w:pPr>
        <w:ind w:left="14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20C60EC">
      <w:start w:val="1"/>
      <w:numFmt w:val="lowerLetter"/>
      <w:lvlText w:val="%5"/>
      <w:lvlJc w:val="left"/>
      <w:pPr>
        <w:ind w:left="21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5542292">
      <w:start w:val="1"/>
      <w:numFmt w:val="lowerRoman"/>
      <w:lvlText w:val="%6"/>
      <w:lvlJc w:val="left"/>
      <w:pPr>
        <w:ind w:left="28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D883230">
      <w:start w:val="1"/>
      <w:numFmt w:val="decimal"/>
      <w:lvlText w:val="%7"/>
      <w:lvlJc w:val="left"/>
      <w:pPr>
        <w:ind w:left="35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0304248">
      <w:start w:val="1"/>
      <w:numFmt w:val="lowerLetter"/>
      <w:lvlText w:val="%8"/>
      <w:lvlJc w:val="left"/>
      <w:pPr>
        <w:ind w:left="43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E0AB696">
      <w:start w:val="1"/>
      <w:numFmt w:val="lowerRoman"/>
      <w:lvlText w:val="%9"/>
      <w:lvlJc w:val="left"/>
      <w:pPr>
        <w:ind w:left="50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19528F4"/>
    <w:multiLevelType w:val="multilevel"/>
    <w:tmpl w:val="B846F7F4"/>
    <w:lvl w:ilvl="0">
      <w:start w:val="3"/>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start w:val="1"/>
      <w:numFmt w:val="decimal"/>
      <w:lvlRestart w:val="0"/>
      <w:lvlText w:val="%1.%2."/>
      <w:lvlJc w:val="left"/>
      <w:pPr>
        <w:ind w:left="111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start w:val="1"/>
      <w:numFmt w:val="lowerRoman"/>
      <w:lvlText w:val="%3"/>
      <w:lvlJc w:val="left"/>
      <w:pPr>
        <w:ind w:left="18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25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32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40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4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54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61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 w15:restartNumberingAfterBreak="0">
    <w:nsid w:val="187908BC"/>
    <w:multiLevelType w:val="multilevel"/>
    <w:tmpl w:val="6BC25ACA"/>
    <w:lvl w:ilvl="0">
      <w:start w:val="4"/>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decimal"/>
      <w:lvlRestart w:val="0"/>
      <w:lvlText w:val="%1.%2."/>
      <w:lvlJc w:val="left"/>
      <w:pPr>
        <w:ind w:left="4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8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0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7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4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3E9B7B43"/>
    <w:multiLevelType w:val="hybridMultilevel"/>
    <w:tmpl w:val="FCAA8A44"/>
    <w:lvl w:ilvl="0" w:tplc="D2AC88BE">
      <w:start w:val="1"/>
      <w:numFmt w:val="bullet"/>
      <w:lvlText w:val="•"/>
      <w:lvlJc w:val="left"/>
      <w:pPr>
        <w:ind w:left="35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DD6E676">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BF64F64C">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7DCA5614">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5567EB4">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4E0A2A2A">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06486FE4">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E389DFE">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8A829E0">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4637764A"/>
    <w:multiLevelType w:val="hybridMultilevel"/>
    <w:tmpl w:val="7E3E6EC8"/>
    <w:lvl w:ilvl="0" w:tplc="6C96435C">
      <w:start w:val="1"/>
      <w:numFmt w:val="upperRoman"/>
      <w:lvlText w:val="%1"/>
      <w:lvlJc w:val="left"/>
      <w:pPr>
        <w:ind w:left="44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B5447A78">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BBEE101C">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50F08128">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4AB42CEE">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2758C974">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FC8ACD1E">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B0FC4E02">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1790340C">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5" w15:restartNumberingAfterBreak="0">
    <w:nsid w:val="483F53FF"/>
    <w:multiLevelType w:val="multilevel"/>
    <w:tmpl w:val="54DE38C2"/>
    <w:lvl w:ilvl="0">
      <w:start w:val="2"/>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decimal"/>
      <w:lvlRestart w:val="0"/>
      <w:lvlText w:val="%1.%2."/>
      <w:lvlJc w:val="left"/>
      <w:pPr>
        <w:ind w:left="11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8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7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4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4A653D12"/>
    <w:multiLevelType w:val="multilevel"/>
    <w:tmpl w:val="369E9982"/>
    <w:lvl w:ilvl="0">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decimal"/>
      <w:lvlRestart w:val="0"/>
      <w:lvlText w:val="%1.%2."/>
      <w:lvlJc w:val="left"/>
      <w:pPr>
        <w:ind w:left="11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8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9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7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4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63C13B6A"/>
    <w:multiLevelType w:val="hybridMultilevel"/>
    <w:tmpl w:val="108AF816"/>
    <w:lvl w:ilvl="0" w:tplc="F072DD66">
      <w:start w:val="1"/>
      <w:numFmt w:val="bullet"/>
      <w:lvlText w:val="•"/>
      <w:lvlJc w:val="left"/>
      <w:pPr>
        <w:ind w:left="7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3B8D002">
      <w:start w:val="1"/>
      <w:numFmt w:val="bullet"/>
      <w:lvlText w:val="o"/>
      <w:lvlJc w:val="left"/>
      <w:pPr>
        <w:ind w:left="143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648A74D4">
      <w:start w:val="1"/>
      <w:numFmt w:val="bullet"/>
      <w:lvlText w:val="▪"/>
      <w:lvlJc w:val="left"/>
      <w:pPr>
        <w:ind w:left="215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7A6283A8">
      <w:start w:val="1"/>
      <w:numFmt w:val="bullet"/>
      <w:lvlText w:val="•"/>
      <w:lvlJc w:val="left"/>
      <w:pPr>
        <w:ind w:left="28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FFC21BE">
      <w:start w:val="1"/>
      <w:numFmt w:val="bullet"/>
      <w:lvlText w:val="o"/>
      <w:lvlJc w:val="left"/>
      <w:pPr>
        <w:ind w:left="359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D0C24040">
      <w:start w:val="1"/>
      <w:numFmt w:val="bullet"/>
      <w:lvlText w:val="▪"/>
      <w:lvlJc w:val="left"/>
      <w:pPr>
        <w:ind w:left="431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0EC1F0E">
      <w:start w:val="1"/>
      <w:numFmt w:val="bullet"/>
      <w:lvlText w:val="•"/>
      <w:lvlJc w:val="left"/>
      <w:pPr>
        <w:ind w:left="50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57E0FC0">
      <w:start w:val="1"/>
      <w:numFmt w:val="bullet"/>
      <w:lvlText w:val="o"/>
      <w:lvlJc w:val="left"/>
      <w:pPr>
        <w:ind w:left="575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99FE13D6">
      <w:start w:val="1"/>
      <w:numFmt w:val="bullet"/>
      <w:lvlText w:val="▪"/>
      <w:lvlJc w:val="left"/>
      <w:pPr>
        <w:ind w:left="647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16cid:durableId="836657633">
    <w:abstractNumId w:val="4"/>
  </w:num>
  <w:num w:numId="2" w16cid:durableId="1180510968">
    <w:abstractNumId w:val="1"/>
  </w:num>
  <w:num w:numId="3" w16cid:durableId="347222559">
    <w:abstractNumId w:val="0"/>
  </w:num>
  <w:num w:numId="4" w16cid:durableId="1682245813">
    <w:abstractNumId w:val="2"/>
  </w:num>
  <w:num w:numId="5" w16cid:durableId="733553981">
    <w:abstractNumId w:val="6"/>
  </w:num>
  <w:num w:numId="6" w16cid:durableId="1764498498">
    <w:abstractNumId w:val="5"/>
  </w:num>
  <w:num w:numId="7" w16cid:durableId="1407412537">
    <w:abstractNumId w:val="7"/>
  </w:num>
  <w:num w:numId="8" w16cid:durableId="1595046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681"/>
    <w:rsid w:val="000913E2"/>
    <w:rsid w:val="000D0D7A"/>
    <w:rsid w:val="000D501F"/>
    <w:rsid w:val="000E47D2"/>
    <w:rsid w:val="000F0FEC"/>
    <w:rsid w:val="001D0380"/>
    <w:rsid w:val="00257915"/>
    <w:rsid w:val="002614BE"/>
    <w:rsid w:val="002B56D5"/>
    <w:rsid w:val="00354681"/>
    <w:rsid w:val="003741B1"/>
    <w:rsid w:val="003E55A4"/>
    <w:rsid w:val="004200B8"/>
    <w:rsid w:val="00441B6C"/>
    <w:rsid w:val="004D3A7A"/>
    <w:rsid w:val="005272EB"/>
    <w:rsid w:val="00591BE6"/>
    <w:rsid w:val="005E33B2"/>
    <w:rsid w:val="00626CCC"/>
    <w:rsid w:val="00632234"/>
    <w:rsid w:val="006448EC"/>
    <w:rsid w:val="006820B3"/>
    <w:rsid w:val="007242D5"/>
    <w:rsid w:val="00746850"/>
    <w:rsid w:val="00810095"/>
    <w:rsid w:val="008A25EB"/>
    <w:rsid w:val="008C19EF"/>
    <w:rsid w:val="009D7ADC"/>
    <w:rsid w:val="00AB5038"/>
    <w:rsid w:val="00B0506E"/>
    <w:rsid w:val="00B22271"/>
    <w:rsid w:val="00C250C1"/>
    <w:rsid w:val="00C73F26"/>
    <w:rsid w:val="00D433C9"/>
    <w:rsid w:val="00D57DE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7DE92"/>
  <w15:docId w15:val="{6C81AAF4-DD93-45F7-BEC6-6010DA5F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3"/>
      <w:ind w:left="711" w:hanging="10"/>
      <w:jc w:val="both"/>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98"/>
      <w:ind w:left="10" w:right="4" w:hanging="10"/>
      <w:outlineLvl w:val="0"/>
    </w:pPr>
    <w:rPr>
      <w:rFonts w:ascii="Times New Roman" w:eastAsia="Times New Roman" w:hAnsi="Times New Roman" w:cs="Times New Roman"/>
      <w:color w:val="000000"/>
      <w:sz w:val="27"/>
    </w:rPr>
  </w:style>
  <w:style w:type="paragraph" w:styleId="Heading2">
    <w:name w:val="heading 2"/>
    <w:next w:val="Normal"/>
    <w:link w:val="Heading2Char"/>
    <w:uiPriority w:val="9"/>
    <w:unhideWhenUsed/>
    <w:qFormat/>
    <w:pPr>
      <w:keepNext/>
      <w:keepLines/>
      <w:spacing w:after="107"/>
      <w:ind w:left="10" w:hanging="10"/>
      <w:outlineLvl w:val="1"/>
    </w:pPr>
    <w:rPr>
      <w:rFonts w:ascii="Times New Roman" w:eastAsia="Times New Roman" w:hAnsi="Times New Roman" w:cs="Times New Roman"/>
      <w:b/>
      <w:color w:val="000000"/>
      <w:sz w:val="23"/>
    </w:rPr>
  </w:style>
  <w:style w:type="paragraph" w:styleId="Heading3">
    <w:name w:val="heading 3"/>
    <w:next w:val="Normal"/>
    <w:link w:val="Heading3Char"/>
    <w:uiPriority w:val="9"/>
    <w:unhideWhenUsed/>
    <w:qFormat/>
    <w:pPr>
      <w:keepNext/>
      <w:keepLines/>
      <w:spacing w:after="107"/>
      <w:ind w:left="10" w:hanging="10"/>
      <w:outlineLvl w:val="2"/>
    </w:pPr>
    <w:rPr>
      <w:rFonts w:ascii="Times New Roman" w:eastAsia="Times New Roman" w:hAnsi="Times New Roman" w:cs="Times New Roman"/>
      <w:b/>
      <w:color w:val="000000"/>
      <w:sz w:val="23"/>
    </w:rPr>
  </w:style>
  <w:style w:type="paragraph" w:styleId="Heading4">
    <w:name w:val="heading 4"/>
    <w:next w:val="Normal"/>
    <w:link w:val="Heading4Char"/>
    <w:uiPriority w:val="9"/>
    <w:unhideWhenUsed/>
    <w:qFormat/>
    <w:pPr>
      <w:keepNext/>
      <w:keepLines/>
      <w:spacing w:after="107"/>
      <w:ind w:left="10" w:hanging="10"/>
      <w:outlineLvl w:val="3"/>
    </w:pPr>
    <w:rPr>
      <w:rFonts w:ascii="Times New Roman" w:eastAsia="Times New Roman" w:hAnsi="Times New Roman" w:cs="Times New Roman"/>
      <w:b/>
      <w:color w:val="000000"/>
      <w:sz w:val="23"/>
    </w:rPr>
  </w:style>
  <w:style w:type="paragraph" w:styleId="Heading5">
    <w:name w:val="heading 5"/>
    <w:next w:val="Normal"/>
    <w:link w:val="Heading5Char"/>
    <w:uiPriority w:val="9"/>
    <w:unhideWhenUsed/>
    <w:qFormat/>
    <w:pPr>
      <w:keepNext/>
      <w:keepLines/>
      <w:spacing w:after="107"/>
      <w:ind w:left="10" w:hanging="10"/>
      <w:outlineLvl w:val="4"/>
    </w:pPr>
    <w:rPr>
      <w:rFonts w:ascii="Times New Roman" w:eastAsia="Times New Roman" w:hAnsi="Times New Roman" w:cs="Times New Roman"/>
      <w:b/>
      <w:color w:val="000000"/>
      <w:sz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Times New Roman" w:eastAsia="Times New Roman" w:hAnsi="Times New Roman" w:cs="Times New Roman"/>
      <w:b/>
      <w:color w:val="000000"/>
      <w:sz w:val="23"/>
    </w:rPr>
  </w:style>
  <w:style w:type="character" w:customStyle="1" w:styleId="Heading1Char">
    <w:name w:val="Heading 1 Char"/>
    <w:link w:val="Heading1"/>
    <w:rPr>
      <w:rFonts w:ascii="Times New Roman" w:eastAsia="Times New Roman" w:hAnsi="Times New Roman" w:cs="Times New Roman"/>
      <w:color w:val="000000"/>
      <w:sz w:val="27"/>
    </w:rPr>
  </w:style>
  <w:style w:type="character" w:customStyle="1" w:styleId="Heading2Char">
    <w:name w:val="Heading 2 Char"/>
    <w:link w:val="Heading2"/>
    <w:rPr>
      <w:rFonts w:ascii="Times New Roman" w:eastAsia="Times New Roman" w:hAnsi="Times New Roman" w:cs="Times New Roman"/>
      <w:b/>
      <w:color w:val="000000"/>
      <w:sz w:val="23"/>
    </w:rPr>
  </w:style>
  <w:style w:type="character" w:customStyle="1" w:styleId="Heading3Char">
    <w:name w:val="Heading 3 Char"/>
    <w:link w:val="Heading3"/>
    <w:rPr>
      <w:rFonts w:ascii="Times New Roman" w:eastAsia="Times New Roman" w:hAnsi="Times New Roman" w:cs="Times New Roman"/>
      <w:b/>
      <w:color w:val="000000"/>
      <w:sz w:val="23"/>
    </w:rPr>
  </w:style>
  <w:style w:type="character" w:customStyle="1" w:styleId="Heading4Char">
    <w:name w:val="Heading 4 Char"/>
    <w:link w:val="Heading4"/>
    <w:rPr>
      <w:rFonts w:ascii="Times New Roman" w:eastAsia="Times New Roman" w:hAnsi="Times New Roman" w:cs="Times New Roman"/>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6448E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448EC"/>
    <w:rPr>
      <w:rFonts w:ascii="Times New Roman" w:eastAsia="Times New Roman" w:hAnsi="Times New Roman" w:cs="Times New Roman"/>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9</Pages>
  <Words>1962</Words>
  <Characters>11381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Microsoft Word - 10_2014_Seletuskiri_DP</vt:lpstr>
    </vt:vector>
  </TitlesOfParts>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- 10_2014_Seletuskiri_DP</dc:title>
  <dc:subject/>
  <dc:creator>Ermo</dc:creator>
  <cp:keywords/>
  <cp:lastModifiedBy>Rainer Rohtla</cp:lastModifiedBy>
  <cp:revision>35</cp:revision>
  <dcterms:created xsi:type="dcterms:W3CDTF">2021-03-15T09:35:00Z</dcterms:created>
  <dcterms:modified xsi:type="dcterms:W3CDTF">2024-07-22T06:39:00Z</dcterms:modified>
</cp:coreProperties>
</file>