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eletuskir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innistu omanik on suhelnud Rae vallavalitsusega korduvalt paludes luba muuta kinnistu sihtotstarve ärimaast elamumaaks. Kitsendavatel asjaoludel ei ole see siiani olnud võimalik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iimase pöördumise vastuskirjas on sätestatud, et *Rae Vallavalitsus nõustub, et olemasolev elukeskkond on Loopera tee piirkonnas aastate jooksul muutunud ja Loopera tee 54 katastriüksuse sihtotstarbe muutmine elamumaaks ei ole välistatud, kui lahendatakse katastriüksuse juurdepääs servituudiga.*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illised on Rae vallavalitsuse poolsed täpsustatud nõuded servituudi seadmiseks ja millises ulatuses, et saaksime teeomanikuga suhelda ja esitada õiged küsimused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rvestades elukeskkonna muudatusetega piirkonnas palume võimalust läbi detailplaneeringu muuta kinnistul maasihtotstarve elamumaak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oodame, et Rae vallavalitsus koostab lähteülesande detailplaneeringu koostamiseks Loopera 54 kinnistul, et sinna rajada ühepereelamu ja üks abihoon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oopera 54 asub elamupiirkonnas mis hoonestatud enamjaolt 2 korruseliste üksikelamuteg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runt ise on 2139 m2. Sellele kinnistu ehitusõigus kehtiva detailplaneeringu järgi: TE 15%, 2k, H-9m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uurdepääs kinnistule toimub Loopera teelt. Piirkond on varustatud tehnovõrkudeg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ugupidamiseg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adu Kuznet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