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3024570" w14:textId="760AA82B" w:rsidR="00524821" w:rsidRDefault="00E25EB4" w:rsidP="00F228F3">
      <w:r>
        <w:t>Rae Vallavalitsus</w:t>
      </w:r>
    </w:p>
    <w:p w14:paraId="22A6AA7B" w14:textId="0A2F2B7C" w:rsidR="00F228F3" w:rsidRPr="00F228F3" w:rsidRDefault="00E25EB4" w:rsidP="00F228F3">
      <w:r>
        <w:t xml:space="preserve">                                                                                                                                          </w:t>
      </w:r>
      <w:r w:rsidR="00524821">
        <w:t>18.06.2026</w:t>
      </w:r>
    </w:p>
    <w:p w14:paraId="6EE6E907" w14:textId="77777777" w:rsidR="00F228F3" w:rsidRPr="00F228F3" w:rsidRDefault="00F228F3" w:rsidP="00F228F3">
      <w:r w:rsidRPr="00F228F3">
        <w:rPr>
          <w:lang w:val="en-US"/>
        </w:rPr>
        <w:t> </w:t>
      </w:r>
    </w:p>
    <w:p w14:paraId="2B86A229" w14:textId="3BFAC44D" w:rsidR="00F228F3" w:rsidRPr="00F228F3" w:rsidRDefault="00F228F3" w:rsidP="00F228F3">
      <w:r w:rsidRPr="00F228F3">
        <w:rPr>
          <w:lang w:val="en-US"/>
        </w:rPr>
        <w:t xml:space="preserve">Käesolevaga esitame Tammiku tee 13b detailplaneeringu kohta tehtud märkustele antud vastuse  kohta </w:t>
      </w:r>
      <w:r w:rsidR="00E25EB4">
        <w:rPr>
          <w:lang w:val="en-US"/>
        </w:rPr>
        <w:t xml:space="preserve">Tammiku tee 17 korteriomanike </w:t>
      </w:r>
      <w:r w:rsidR="00524821">
        <w:rPr>
          <w:lang w:val="en-US"/>
        </w:rPr>
        <w:t xml:space="preserve">täiendava </w:t>
      </w:r>
      <w:r w:rsidRPr="00F228F3">
        <w:rPr>
          <w:lang w:val="en-US"/>
        </w:rPr>
        <w:t>arvamuse, keskendudes vastuste sisulisele piisavusele ning planeeringu lahenduse vastavusele lähteseisukohtadele.</w:t>
      </w:r>
    </w:p>
    <w:p w14:paraId="6707D908" w14:textId="77777777" w:rsidR="00F228F3" w:rsidRPr="00F228F3" w:rsidRDefault="00F228F3" w:rsidP="00F228F3">
      <w:r w:rsidRPr="00F228F3">
        <w:rPr>
          <w:lang w:val="en-US"/>
        </w:rPr>
        <w:t>1. Hoonestustihedus, maht ja sobivus</w:t>
      </w:r>
    </w:p>
    <w:p w14:paraId="331DF574" w14:textId="77777777" w:rsidR="00F228F3" w:rsidRPr="00F228F3" w:rsidRDefault="00F228F3" w:rsidP="00F228F3">
      <w:r w:rsidRPr="00F228F3">
        <w:rPr>
          <w:lang w:val="en-US"/>
        </w:rPr>
        <w:t>Arvamuses toodi esile, et planeeritud hoonestustihedus erineb oluliselt ümbritsevast keskkonnast ning hoonete maht on liiga intensiivne. Vastuses viidatakse küll üldplaneeringule ja keskuse tihendamise põhimõttele, kuid ei käsitleta konkreetset tiheduse võrdlust ega mõju naaberkinnistutele. Puudub analüütiline põhjendus, miks valitud tihedus on sobiv.  Üldised linnaruumi kvaliteedi põhimõtted eeldavad, et uusarendus sobitub ümbritsevasse ruumi ning ei põhjusta keskkonna ülekoormust.</w:t>
      </w:r>
    </w:p>
    <w:p w14:paraId="1F5E2C0C" w14:textId="77777777" w:rsidR="00F228F3" w:rsidRPr="00F228F3" w:rsidRDefault="00F228F3" w:rsidP="00F228F3">
      <w:r w:rsidRPr="00F228F3">
        <w:rPr>
          <w:lang w:val="en-US"/>
        </w:rPr>
        <w:t>Vastuses puudub analüüs hoonestustiheduse sobivuse ja  mõju kohta.</w:t>
      </w:r>
    </w:p>
    <w:p w14:paraId="7ACC9814" w14:textId="77777777" w:rsidR="00F228F3" w:rsidRPr="00F228F3" w:rsidRDefault="00F228F3" w:rsidP="00F228F3">
      <w:r w:rsidRPr="00F228F3">
        <w:rPr>
          <w:lang w:val="en-US"/>
        </w:rPr>
        <w:t>2. Insolatsioon ja privaatsus</w:t>
      </w:r>
    </w:p>
    <w:p w14:paraId="15F341A9" w14:textId="77777777" w:rsidR="00F228F3" w:rsidRPr="00F228F3" w:rsidRDefault="00F228F3" w:rsidP="00F228F3">
      <w:r w:rsidRPr="00F228F3">
        <w:rPr>
          <w:lang w:val="en-US"/>
        </w:rPr>
        <w:t>Arvamuses juhitakse tähelepanu valgusolude halvenemisele ning privaatsuse probleemile. Vastuses väidetakse, et mõju puudub, kuid ei esitata ühtegi analüüsi (nt insolatsiooniskeemi). EVS-EN 17037:2019+A1:2021 „Päevavalgus hoonetes“ ning Eesti juhised insolatsiooni arvutamiseks nõuavad, et planeeringus hinnatakse hoonete mõju päikesevalguse kättesaadavusele, naaberkinnistu omanikud soovivad, et hinnataks mõju ka nende eluhoonele. Ei ole täidetud lähtetingimuste nõue: 4.1.2. Hoonestusala määramisel arvestada krundi piire, tuleohutuskujasid, insolatsioonitingimusi, tehnovõrke ning juurdepääsuteed. Hoonete ja mahuliste rajatiste paigutus peab looma loogiliselt toimiva hooviala. Hoonete asendiplaanilisel kavandamisel tuleb arvestada naabrite privaatsusvajadusega, sh arvestada naaberelamute akende paiknemisega. Vastuses puudub insolatsiooni ja privaatsuse analüüs.</w:t>
      </w:r>
    </w:p>
    <w:p w14:paraId="302AB6C1" w14:textId="77777777" w:rsidR="00F228F3" w:rsidRPr="00F228F3" w:rsidRDefault="00F228F3" w:rsidP="00F228F3">
      <w:r w:rsidRPr="00F228F3">
        <w:rPr>
          <w:lang w:val="en-US"/>
        </w:rPr>
        <w:t>3. Parkimine ja liiklus</w:t>
      </w:r>
    </w:p>
    <w:p w14:paraId="71B1D317" w14:textId="77777777" w:rsidR="00F228F3" w:rsidRPr="00F228F3" w:rsidRDefault="00F228F3" w:rsidP="00F228F3">
      <w:r w:rsidRPr="00F228F3">
        <w:rPr>
          <w:lang w:val="en-US"/>
        </w:rPr>
        <w:t>Arvamuses tuuakse välja parkimise alahindamine ja kohaliku liikluse probleemid. Vastuses viidatakse normidele ja üldisele liiklusanalüüsile, kuid ei käsitleta mikrotasandi olukorda (nt Tammiku tee lokaalne koormus).</w:t>
      </w:r>
    </w:p>
    <w:p w14:paraId="4DFC1669" w14:textId="77777777" w:rsidR="00F228F3" w:rsidRPr="00F228F3" w:rsidRDefault="00F228F3" w:rsidP="00F228F3">
      <w:r w:rsidRPr="00F228F3">
        <w:rPr>
          <w:lang w:val="en-US"/>
        </w:rPr>
        <w:t>Toome uuesti välja argumendid, et; </w:t>
      </w:r>
      <w:r w:rsidRPr="00F228F3">
        <w:t xml:space="preserve"> Planeeringus kavandatud normatiivne parkimiskohtade arv (58 parkimiskohta 40 korteri kohta) ei pruugi vastata tänapäevastele vajadustele. See tekitab parkimisprobleeme ümberkaudsetel kitsastel tänavatel nagu on näha Väljaku tänava piirkonnas. Samuti on parkimiskohti puudu naaberkinnistul Tammiku tee 17 kus 12 korteri kohta on 21 parkimiskohta.  Ka siit järeldub, et kortereid on planeeritavale kinnistule kavandatud liiga palju. Kuna Tammiku tee 13b detailplaneeringus on parkimislahendus edasi </w:t>
      </w:r>
      <w:r w:rsidRPr="00F228F3">
        <w:lastRenderedPageBreak/>
        <w:t>lükatud ehitusprojekti faasi, siis see tähendab, et parkimine ei ole tegelikult lahendatud ja planeeringu põhjal ei ole võimalik hinnata tegelikku mõju. Kui parkimiskohtade vähesuse tõttu hakatakse parkima teeservadesse, siis suurenevad liiklusohtlikud olukorrad ja halveneb läbitavus, sh ka päästeametile,kiirabile ja prügiveole. </w:t>
      </w:r>
    </w:p>
    <w:p w14:paraId="5AF49A20" w14:textId="77777777" w:rsidR="00F228F3" w:rsidRPr="00F228F3" w:rsidRDefault="00F228F3" w:rsidP="00F228F3">
      <w:r w:rsidRPr="00F228F3">
        <w:t>Liikluslahenduse osas on keskendutud peamiselt suurele ristmikule Aruküla tee - Tammiku tee. Puudub analüüs liikluskoormuse osas Tammiku tee 13b kinnistu ümber olevatel teedel ning kuidas muutub liiklus talvisel perioodil. </w:t>
      </w:r>
    </w:p>
    <w:p w14:paraId="74C9B19C" w14:textId="77777777" w:rsidR="00F228F3" w:rsidRPr="00F228F3" w:rsidRDefault="00F228F3" w:rsidP="00F228F3">
      <w:r w:rsidRPr="00F228F3">
        <w:rPr>
          <w:lang w:val="en-US"/>
        </w:rPr>
        <w:t>4. Sademevesi ja reljeef</w:t>
      </w:r>
    </w:p>
    <w:p w14:paraId="78AFB4C4" w14:textId="51C293BF" w:rsidR="00F228F3" w:rsidRPr="00F228F3" w:rsidRDefault="00F228F3" w:rsidP="00F228F3">
      <w:r w:rsidRPr="00F228F3">
        <w:rPr>
          <w:lang w:val="en-US"/>
        </w:rPr>
        <w:t>Arvamuses kirjeldatakse konkreetseid probleeme sadevee kogunemisega. Vastuses esitatakse üldine põhimõte (immutamine krundil), kuid ei käsitleta konkreetseid riskikohti ega anta vertikaalplaneeringu lahendust. EVS 848 „Väliskanalisatsioonivõrk“ ning veeseaduse põhimõtted nõuavad sademevee kontrollitud ärajuhtimist ning mõju hindamist. Puudub vertikaalplaneerimise joonis ja konkreetne lahendus, palume lisada analüüs ja lahendused planeeringusse vastavalt läheülesandes nõutud ELVESO AS tehnilistele tingimustele sadevee osas ja tegelikule olukorrale. Eraldi pal</w:t>
      </w:r>
      <w:r>
        <w:rPr>
          <w:lang w:val="en-US"/>
        </w:rPr>
        <w:t>u</w:t>
      </w:r>
      <w:r w:rsidRPr="00F228F3">
        <w:rPr>
          <w:lang w:val="en-US"/>
        </w:rPr>
        <w:t>me käsitleda palneeringu elluviimisel tekkivat mõju kaitsealuse Lehm</w:t>
      </w:r>
      <w:r>
        <w:rPr>
          <w:lang w:val="en-US"/>
        </w:rPr>
        <w:t>j</w:t>
      </w:r>
      <w:r w:rsidRPr="00F228F3">
        <w:rPr>
          <w:lang w:val="en-US"/>
        </w:rPr>
        <w:t>a tammiku veerežiimile.</w:t>
      </w:r>
    </w:p>
    <w:p w14:paraId="07B6B03A" w14:textId="77777777" w:rsidR="00F228F3" w:rsidRPr="00F228F3" w:rsidRDefault="00F228F3" w:rsidP="00F228F3">
      <w:r w:rsidRPr="00F228F3">
        <w:rPr>
          <w:lang w:val="en-US"/>
        </w:rPr>
        <w:t>5. Haljastus</w:t>
      </w:r>
    </w:p>
    <w:p w14:paraId="06935FA4" w14:textId="77777777" w:rsidR="00F228F3" w:rsidRPr="00F228F3" w:rsidRDefault="00F228F3" w:rsidP="00F228F3">
      <w:r w:rsidRPr="00F228F3">
        <w:rPr>
          <w:lang w:val="en-US"/>
        </w:rPr>
        <w:t>Arvamuses küsitakse konkreetseid meetmeid väärtusliku haljastuse säilitamiseks. Vastuses lükatakse lahendus projekteerimise etappi. Palume esitada kaitsealuse haljastuse kaitsemeetmeid detailplaneeringu koosseisus</w:t>
      </w:r>
    </w:p>
    <w:p w14:paraId="5EC8BD64" w14:textId="77777777" w:rsidR="00F228F3" w:rsidRPr="00F228F3" w:rsidRDefault="00F228F3" w:rsidP="00F228F3">
      <w:r w:rsidRPr="00F228F3">
        <w:rPr>
          <w:lang w:val="en-US"/>
        </w:rPr>
        <w:t>Kuigi Rae Vallavalitsuse vastus katab formaalselt kõik esitatud küsimused, on mitmete oluliste teemade puhul (insolatsioon, sadevesi, hoonestuse mõju jne) vastused üldsõnalised ning ei võimalda hinnata tegelikku mõju naaberkinnistutele.</w:t>
      </w:r>
    </w:p>
    <w:p w14:paraId="5616829D" w14:textId="77777777" w:rsidR="00F228F3" w:rsidRPr="00F228F3" w:rsidRDefault="00F228F3" w:rsidP="00F228F3">
      <w:r w:rsidRPr="00F228F3">
        <w:rPr>
          <w:lang w:val="en-US"/>
        </w:rPr>
        <w:t>Palume planeeringu koosseisus:</w:t>
      </w:r>
    </w:p>
    <w:p w14:paraId="389DA058" w14:textId="77777777" w:rsidR="00F228F3" w:rsidRPr="00F228F3" w:rsidRDefault="00F228F3" w:rsidP="00F228F3">
      <w:pPr>
        <w:numPr>
          <w:ilvl w:val="0"/>
          <w:numId w:val="1"/>
        </w:numPr>
      </w:pPr>
      <w:r w:rsidRPr="00F228F3">
        <w:rPr>
          <w:lang w:val="en-US"/>
        </w:rPr>
        <w:t>Täpsustada insolatsiooni ja varjutuse analüüsi mille põhjal väidetakse, et naaberhoonetele mõju puudub.</w:t>
      </w:r>
    </w:p>
    <w:p w14:paraId="121D2B9C" w14:textId="29937E46" w:rsidR="00F228F3" w:rsidRPr="00F228F3" w:rsidRDefault="00F228F3" w:rsidP="00F228F3">
      <w:pPr>
        <w:numPr>
          <w:ilvl w:val="0"/>
          <w:numId w:val="1"/>
        </w:numPr>
      </w:pPr>
      <w:r w:rsidRPr="00F228F3">
        <w:rPr>
          <w:lang w:val="en-US"/>
        </w:rPr>
        <w:t>Esitada vertikaalplaneerimise ja sademevee immutamise lahendus (sh immutuslahenduste lõige). Lisada analüüs ja lahendused planeeringusse vastavalt läh</w:t>
      </w:r>
      <w:r>
        <w:rPr>
          <w:lang w:val="en-US"/>
        </w:rPr>
        <w:t>t</w:t>
      </w:r>
      <w:r w:rsidRPr="00F228F3">
        <w:rPr>
          <w:lang w:val="en-US"/>
        </w:rPr>
        <w:t>eülesandes nõutud ELVESO AS tehnilistele tingimustele sadevee osas ja tegelikule olukorrale. Eraldi pa</w:t>
      </w:r>
      <w:r>
        <w:rPr>
          <w:lang w:val="en-US"/>
        </w:rPr>
        <w:t>u</w:t>
      </w:r>
      <w:r w:rsidRPr="00F228F3">
        <w:rPr>
          <w:lang w:val="en-US"/>
        </w:rPr>
        <w:t>lme käsitleda palneeringu elluviimisel tekkivat mõju kaitsealuse Lehmia tammiku veerežiimile.</w:t>
      </w:r>
    </w:p>
    <w:p w14:paraId="041EB8C5" w14:textId="1A601195" w:rsidR="00F228F3" w:rsidRPr="00F228F3" w:rsidRDefault="00F228F3" w:rsidP="00F228F3">
      <w:pPr>
        <w:numPr>
          <w:ilvl w:val="0"/>
          <w:numId w:val="1"/>
        </w:numPr>
      </w:pPr>
      <w:r w:rsidRPr="00F228F3">
        <w:rPr>
          <w:lang w:val="en-US"/>
        </w:rPr>
        <w:t>Täpsustada hoonestustiheduse sobivuse analüüs ja põhjendus võttes arvesse eelkõige piirnevate kinn</w:t>
      </w:r>
      <w:r>
        <w:rPr>
          <w:lang w:val="en-US"/>
        </w:rPr>
        <w:t>i</w:t>
      </w:r>
      <w:r w:rsidRPr="00F228F3">
        <w:rPr>
          <w:lang w:val="en-US"/>
        </w:rPr>
        <w:t>stute tihedust, mitte lähtuda ühest kaugemal asuvast hoonest.</w:t>
      </w:r>
    </w:p>
    <w:p w14:paraId="29A320C7" w14:textId="77777777" w:rsidR="00F228F3" w:rsidRPr="00F228F3" w:rsidRDefault="00F228F3" w:rsidP="00F228F3">
      <w:pPr>
        <w:numPr>
          <w:ilvl w:val="0"/>
          <w:numId w:val="1"/>
        </w:numPr>
      </w:pPr>
      <w:r w:rsidRPr="00F228F3">
        <w:rPr>
          <w:lang w:val="en-US"/>
        </w:rPr>
        <w:t>Täiendada liiklusanalüüsi lokaalsel tasandil</w:t>
      </w:r>
    </w:p>
    <w:p w14:paraId="722D4982" w14:textId="77777777" w:rsidR="00F228F3" w:rsidRPr="00F228F3" w:rsidRDefault="00F228F3" w:rsidP="00F228F3">
      <w:pPr>
        <w:numPr>
          <w:ilvl w:val="0"/>
          <w:numId w:val="1"/>
        </w:numPr>
      </w:pPr>
      <w:r w:rsidRPr="00F228F3">
        <w:rPr>
          <w:lang w:val="en-US"/>
        </w:rPr>
        <w:lastRenderedPageBreak/>
        <w:t>Lisada planeeringusse nõuetekohane elektriautode laadimistaristu,  vastavalt Ehitusseadustiku nõuetele tuleb enam kui 10 parkimiskohaga hoonete puhul tagada elektrisõidukite laadimistaristu valmidus (elektripaigalduse eelvalmidus).</w:t>
      </w:r>
      <w:r w:rsidRPr="00F228F3">
        <w:rPr>
          <w:lang w:val="en-US"/>
        </w:rPr>
        <w:br/>
        <w:t>Detailplaneeringus ei ole käsitletud nimetatud nõude täitmist, mistõttu ei ole võimalik hinnata lahenduse vastavust kehtivatele õigusaktidele.</w:t>
      </w:r>
    </w:p>
    <w:p w14:paraId="4E69EA8D" w14:textId="77777777" w:rsidR="00F228F3" w:rsidRPr="00F228F3" w:rsidRDefault="00F228F3" w:rsidP="00F228F3">
      <w:pPr>
        <w:numPr>
          <w:ilvl w:val="0"/>
          <w:numId w:val="1"/>
        </w:numPr>
      </w:pPr>
      <w:r w:rsidRPr="00F228F3">
        <w:rPr>
          <w:lang w:val="en-US"/>
        </w:rPr>
        <w:t>Palun lähtuda linnalise keskkonna kavandamisel Rae vallas kasutusel olevast planeerimispõhimõttest, et eramute ja rohealade suunas hoonete korruselisus väheneb.</w:t>
      </w:r>
    </w:p>
    <w:p w14:paraId="5057F378" w14:textId="728F45E9" w:rsidR="00F228F3" w:rsidRPr="00F228F3" w:rsidRDefault="00F228F3" w:rsidP="00F228F3">
      <w:pPr>
        <w:numPr>
          <w:ilvl w:val="0"/>
          <w:numId w:val="1"/>
        </w:numPr>
      </w:pPr>
      <w:r w:rsidRPr="00F228F3">
        <w:rPr>
          <w:lang w:val="en-US"/>
        </w:rPr>
        <w:t>Mitte lükata probleemide lahedamist projekteerimise faasi, kuna vastavalt Planeerimisseadusele peab projekt vastama detailplaneeringule ja probleemkohad võivad jäädagii läbi analüüsimata. Naaberkinnistute elanikel peab juba planeerimise faasis tekkima kindlus, et nende õigusi ja elukeskkonda ei kahjustata. Detailplaneeringu protsessi käigus tulebki saavutada ühiskondlik kokkulepe, millest projekteerimisel lähtuda, kuid kuna varasemalt antud vastused ei ole seda kokkulepet saavutada soovivad vaid planeeringulahendust kaitsvad, siis palume naaberkinnistute elanikud kaas</w:t>
      </w:r>
      <w:r>
        <w:rPr>
          <w:lang w:val="en-US"/>
        </w:rPr>
        <w:t>a</w:t>
      </w:r>
      <w:r w:rsidRPr="00F228F3">
        <w:rPr>
          <w:lang w:val="en-US"/>
        </w:rPr>
        <w:t>ta ka järgnevatesse projekteerimisetappidesse Tammiku tee 13 detailplaneeringualal!</w:t>
      </w:r>
    </w:p>
    <w:p w14:paraId="59243109" w14:textId="77777777" w:rsidR="00F228F3" w:rsidRPr="00F228F3" w:rsidRDefault="00F228F3" w:rsidP="00F228F3">
      <w:r w:rsidRPr="00F228F3">
        <w:rPr>
          <w:lang w:val="en-US"/>
        </w:rPr>
        <w:t> </w:t>
      </w:r>
    </w:p>
    <w:p w14:paraId="2EB2595E" w14:textId="7CFF3C8F" w:rsidR="00524821" w:rsidRDefault="00524821" w:rsidP="00F228F3">
      <w:pPr>
        <w:rPr>
          <w:lang w:val="en-US"/>
        </w:rPr>
      </w:pPr>
      <w:r>
        <w:rPr>
          <w:lang w:val="en-US"/>
        </w:rPr>
        <w:t xml:space="preserve">Tammiku tee 17 korteriomanike nimel </w:t>
      </w:r>
    </w:p>
    <w:p w14:paraId="12B64222" w14:textId="6BE26D2B" w:rsidR="00524821" w:rsidRDefault="00524821" w:rsidP="00F228F3">
      <w:pPr>
        <w:rPr>
          <w:lang w:val="en-US"/>
        </w:rPr>
      </w:pPr>
      <w:r>
        <w:rPr>
          <w:lang w:val="en-US"/>
        </w:rPr>
        <w:t xml:space="preserve">juhatuse liige Martin Lauren </w:t>
      </w:r>
    </w:p>
    <w:p w14:paraId="16A57CDA" w14:textId="5D541039" w:rsidR="00524821" w:rsidRPr="00F228F3" w:rsidRDefault="00524821" w:rsidP="00F228F3">
      <w:r>
        <w:rPr>
          <w:lang w:val="en-US"/>
        </w:rPr>
        <w:t>(digiallkirjastatud)</w:t>
      </w:r>
    </w:p>
    <w:p w14:paraId="53A192F5" w14:textId="77777777" w:rsidR="00F228F3" w:rsidRPr="00F228F3" w:rsidRDefault="00F228F3" w:rsidP="00F228F3">
      <w:r w:rsidRPr="00F228F3">
        <w:rPr>
          <w:lang w:val="en-US"/>
        </w:rPr>
        <w:t> </w:t>
      </w:r>
    </w:p>
    <w:p w14:paraId="788FA987" w14:textId="77777777" w:rsidR="00F228F3" w:rsidRPr="00F228F3" w:rsidRDefault="00F228F3" w:rsidP="00F228F3">
      <w:r w:rsidRPr="00F228F3">
        <w:rPr>
          <w:lang w:val="en-US"/>
        </w:rPr>
        <w:t> </w:t>
      </w:r>
    </w:p>
    <w:p w14:paraId="3A6788CB" w14:textId="77777777" w:rsidR="00F228F3" w:rsidRPr="00F228F3" w:rsidRDefault="00F228F3" w:rsidP="00F228F3">
      <w:r w:rsidRPr="00F228F3">
        <w:rPr>
          <w:lang w:val="en-US"/>
        </w:rPr>
        <w:t> </w:t>
      </w:r>
    </w:p>
    <w:p w14:paraId="30F7AB30" w14:textId="77777777" w:rsidR="00F228F3" w:rsidRPr="00F228F3" w:rsidRDefault="00F228F3" w:rsidP="00F228F3">
      <w:r w:rsidRPr="00F228F3">
        <w:rPr>
          <w:lang w:val="en-US"/>
        </w:rPr>
        <w:t> </w:t>
      </w:r>
    </w:p>
    <w:p w14:paraId="286F294E" w14:textId="77777777" w:rsidR="00F228F3" w:rsidRPr="00F228F3" w:rsidRDefault="00F228F3" w:rsidP="00F228F3">
      <w:r w:rsidRPr="00F228F3">
        <w:rPr>
          <w:lang w:val="en-US"/>
        </w:rPr>
        <w:t> </w:t>
      </w:r>
    </w:p>
    <w:tbl>
      <w:tblPr>
        <w:tblW w:w="0" w:type="auto"/>
        <w:tblCellSpacing w:w="0" w:type="dxa"/>
        <w:tblCellMar>
          <w:left w:w="0" w:type="dxa"/>
          <w:right w:w="0" w:type="dxa"/>
        </w:tblCellMar>
        <w:tblLook w:val="04A0" w:firstRow="1" w:lastRow="0" w:firstColumn="1" w:lastColumn="0" w:noHBand="0" w:noVBand="1"/>
      </w:tblPr>
      <w:tblGrid>
        <w:gridCol w:w="1560"/>
        <w:gridCol w:w="3474"/>
      </w:tblGrid>
      <w:tr w:rsidR="00F228F3" w:rsidRPr="00F228F3" w14:paraId="7B057459" w14:textId="77777777">
        <w:trPr>
          <w:trHeight w:val="2287"/>
          <w:tblCellSpacing w:w="0" w:type="dxa"/>
        </w:trPr>
        <w:tc>
          <w:tcPr>
            <w:tcW w:w="1560" w:type="dxa"/>
            <w:vAlign w:val="center"/>
            <w:hideMark/>
          </w:tcPr>
          <w:p w14:paraId="4B905925" w14:textId="77777777" w:rsidR="00F228F3" w:rsidRPr="00F228F3" w:rsidRDefault="00F228F3" w:rsidP="00F228F3">
            <w:r w:rsidRPr="00F228F3">
              <w:t> </w:t>
            </w:r>
          </w:p>
        </w:tc>
        <w:tc>
          <w:tcPr>
            <w:tcW w:w="3474" w:type="dxa"/>
            <w:vAlign w:val="center"/>
            <w:hideMark/>
          </w:tcPr>
          <w:p w14:paraId="7BB8C90A" w14:textId="77777777" w:rsidR="00F228F3" w:rsidRPr="00F228F3" w:rsidRDefault="00F228F3" w:rsidP="00F228F3">
            <w:r w:rsidRPr="00F228F3">
              <w:t> </w:t>
            </w:r>
          </w:p>
        </w:tc>
      </w:tr>
    </w:tbl>
    <w:p w14:paraId="1B4D73F1" w14:textId="77777777" w:rsidR="00F228F3" w:rsidRPr="00F228F3" w:rsidRDefault="00F228F3" w:rsidP="00F228F3">
      <w:r w:rsidRPr="00F228F3">
        <w:rPr>
          <w:lang w:val="en-US"/>
        </w:rPr>
        <w:t> </w:t>
      </w:r>
    </w:p>
    <w:p w14:paraId="0565B6E7" w14:textId="77777777" w:rsidR="00F228F3" w:rsidRPr="00F228F3" w:rsidRDefault="00F228F3" w:rsidP="00F228F3">
      <w:r w:rsidRPr="00F228F3">
        <w:rPr>
          <w:lang w:val="en-US"/>
        </w:rPr>
        <w:t> </w:t>
      </w:r>
    </w:p>
    <w:p w14:paraId="6C08FD1A" w14:textId="4E48C348" w:rsidR="00A11690" w:rsidRDefault="00A11690"/>
    <w:sectPr w:rsidR="00A11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3B83896"/>
    <w:multiLevelType w:val="multilevel"/>
    <w:tmpl w:val="2ACA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408654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F3"/>
    <w:rsid w:val="00292DE9"/>
    <w:rsid w:val="0045647D"/>
    <w:rsid w:val="00524821"/>
    <w:rsid w:val="005633F7"/>
    <w:rsid w:val="00797D6C"/>
    <w:rsid w:val="00A11690"/>
    <w:rsid w:val="00A74C03"/>
    <w:rsid w:val="00C44984"/>
    <w:rsid w:val="00C624FF"/>
    <w:rsid w:val="00CB52C8"/>
    <w:rsid w:val="00D30713"/>
    <w:rsid w:val="00E25EB4"/>
    <w:rsid w:val="00E735EF"/>
    <w:rsid w:val="00F228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3E7C"/>
  <w15:chartTrackingRefBased/>
  <w15:docId w15:val="{136B2EF3-4CEA-4905-B7D2-54B3A515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8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8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8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8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8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8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8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8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8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8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8F3"/>
    <w:rPr>
      <w:rFonts w:eastAsiaTheme="majorEastAsia" w:cstheme="majorBidi"/>
      <w:color w:val="272727" w:themeColor="text1" w:themeTint="D8"/>
    </w:rPr>
  </w:style>
  <w:style w:type="paragraph" w:styleId="Title">
    <w:name w:val="Title"/>
    <w:basedOn w:val="Normal"/>
    <w:next w:val="Normal"/>
    <w:link w:val="TitleChar"/>
    <w:uiPriority w:val="10"/>
    <w:qFormat/>
    <w:rsid w:val="00F22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8F3"/>
    <w:pPr>
      <w:spacing w:before="160"/>
      <w:jc w:val="center"/>
    </w:pPr>
    <w:rPr>
      <w:i/>
      <w:iCs/>
      <w:color w:val="404040" w:themeColor="text1" w:themeTint="BF"/>
    </w:rPr>
  </w:style>
  <w:style w:type="character" w:customStyle="1" w:styleId="QuoteChar">
    <w:name w:val="Quote Char"/>
    <w:basedOn w:val="DefaultParagraphFont"/>
    <w:link w:val="Quote"/>
    <w:uiPriority w:val="29"/>
    <w:rsid w:val="00F228F3"/>
    <w:rPr>
      <w:i/>
      <w:iCs/>
      <w:color w:val="404040" w:themeColor="text1" w:themeTint="BF"/>
    </w:rPr>
  </w:style>
  <w:style w:type="paragraph" w:styleId="ListParagraph">
    <w:name w:val="List Paragraph"/>
    <w:basedOn w:val="Normal"/>
    <w:uiPriority w:val="34"/>
    <w:qFormat/>
    <w:rsid w:val="00F228F3"/>
    <w:pPr>
      <w:ind w:left="720"/>
      <w:contextualSpacing/>
    </w:pPr>
  </w:style>
  <w:style w:type="character" w:styleId="IntenseEmphasis">
    <w:name w:val="Intense Emphasis"/>
    <w:basedOn w:val="DefaultParagraphFont"/>
    <w:uiPriority w:val="21"/>
    <w:qFormat/>
    <w:rsid w:val="00F228F3"/>
    <w:rPr>
      <w:i/>
      <w:iCs/>
      <w:color w:val="2F5496" w:themeColor="accent1" w:themeShade="BF"/>
    </w:rPr>
  </w:style>
  <w:style w:type="paragraph" w:styleId="IntenseQuote">
    <w:name w:val="Intense Quote"/>
    <w:basedOn w:val="Normal"/>
    <w:next w:val="Normal"/>
    <w:link w:val="IntenseQuoteChar"/>
    <w:uiPriority w:val="30"/>
    <w:qFormat/>
    <w:rsid w:val="00F22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8F3"/>
    <w:rPr>
      <w:i/>
      <w:iCs/>
      <w:color w:val="2F5496" w:themeColor="accent1" w:themeShade="BF"/>
    </w:rPr>
  </w:style>
  <w:style w:type="character" w:styleId="IntenseReference">
    <w:name w:val="Intense Reference"/>
    <w:basedOn w:val="DefaultParagraphFont"/>
    <w:uiPriority w:val="32"/>
    <w:qFormat/>
    <w:rsid w:val="00F228F3"/>
    <w:rPr>
      <w:b/>
      <w:bCs/>
      <w:smallCaps/>
      <w:color w:val="2F5496" w:themeColor="accent1" w:themeShade="BF"/>
      <w:spacing w:val="5"/>
    </w:rPr>
  </w:style>
  <w:style w:type="character" w:styleId="Hyperlink">
    <w:name w:val="Hyperlink"/>
    <w:basedOn w:val="DefaultParagraphFont"/>
    <w:uiPriority w:val="99"/>
    <w:unhideWhenUsed/>
    <w:rsid w:val="00F228F3"/>
    <w:rPr>
      <w:color w:val="0563C1" w:themeColor="hyperlink"/>
      <w:u w:val="single"/>
    </w:rPr>
  </w:style>
  <w:style w:type="character" w:styleId="UnresolvedMention">
    <w:name w:val="Unresolved Mention"/>
    <w:basedOn w:val="DefaultParagraphFont"/>
    <w:uiPriority w:val="99"/>
    <w:semiHidden/>
    <w:unhideWhenUsed/>
    <w:rsid w:val="00F22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Ülesoo</dc:creator>
  <cp:keywords/>
  <dc:description/>
  <cp:lastModifiedBy>Laila Leppik</cp:lastModifiedBy>
  <cp:revision>9</cp:revision>
  <dcterms:created xsi:type="dcterms:W3CDTF">2026-06-18T07:32:00Z</dcterms:created>
  <dcterms:modified xsi:type="dcterms:W3CDTF">2026-06-18T10:04:00Z</dcterms:modified>
</cp:coreProperties>
</file>