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94D5" w14:textId="1E406966" w:rsidR="00556714" w:rsidRPr="00891F73" w:rsidRDefault="008B61DA" w:rsidP="008176A7">
      <w:pPr>
        <w:spacing w:before="0" w:after="0"/>
        <w:rPr>
          <w:rFonts w:cs="Arial"/>
        </w:rPr>
      </w:pPr>
      <w:r w:rsidRPr="00891F73">
        <w:rPr>
          <w:rFonts w:cs="Arial"/>
          <w:noProof/>
          <w:lang w:eastAsia="ko-KR"/>
        </w:rPr>
        <w:drawing>
          <wp:anchor distT="0" distB="0" distL="114935" distR="114935" simplePos="0" relativeHeight="251657216" behindDoc="1" locked="0" layoutInCell="1" allowOverlap="1" wp14:anchorId="70BB0E86" wp14:editId="439CAF9E">
            <wp:simplePos x="0" y="0"/>
            <wp:positionH relativeFrom="column">
              <wp:posOffset>5305425</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74657FD9" w14:textId="77777777" w:rsidR="008B61DA" w:rsidRPr="00891F73" w:rsidRDefault="008B61DA" w:rsidP="008176A7">
      <w:pPr>
        <w:spacing w:before="0" w:after="0"/>
        <w:rPr>
          <w:rFonts w:cs="Arial"/>
        </w:rPr>
      </w:pPr>
    </w:p>
    <w:p w14:paraId="74E6AB2E" w14:textId="3C0EC8F6" w:rsidR="008B61DA" w:rsidRPr="00891F73" w:rsidRDefault="008B61DA" w:rsidP="008176A7">
      <w:pPr>
        <w:spacing w:before="0" w:after="0"/>
        <w:rPr>
          <w:rFonts w:cs="Arial"/>
        </w:rPr>
      </w:pPr>
    </w:p>
    <w:p w14:paraId="5041ED95" w14:textId="77777777" w:rsidR="00EA16F6" w:rsidRPr="00891F73" w:rsidRDefault="008C542B" w:rsidP="008176A7">
      <w:pPr>
        <w:spacing w:before="0" w:after="0"/>
        <w:jc w:val="right"/>
        <w:rPr>
          <w:rFonts w:cs="Arial"/>
          <w:b/>
          <w:sz w:val="24"/>
          <w:szCs w:val="24"/>
        </w:rPr>
      </w:pPr>
      <w:r w:rsidRPr="00891F73">
        <w:rPr>
          <w:rFonts w:cs="Arial"/>
          <w:b/>
          <w:sz w:val="24"/>
          <w:szCs w:val="24"/>
        </w:rPr>
        <w:tab/>
      </w:r>
    </w:p>
    <w:p w14:paraId="0C44604C" w14:textId="1DCFDA6E" w:rsidR="00EA16F6" w:rsidRPr="00891F73" w:rsidRDefault="00EA16F6" w:rsidP="008176A7">
      <w:pPr>
        <w:spacing w:before="0" w:after="0"/>
        <w:jc w:val="right"/>
        <w:rPr>
          <w:rFonts w:cs="Arial"/>
          <w:b/>
          <w:sz w:val="24"/>
          <w:szCs w:val="24"/>
        </w:rPr>
      </w:pPr>
    </w:p>
    <w:p w14:paraId="362EFE0E" w14:textId="77777777" w:rsidR="00EA16F6" w:rsidRPr="00891F73" w:rsidRDefault="00EA16F6" w:rsidP="008176A7">
      <w:pPr>
        <w:spacing w:before="0" w:after="0"/>
        <w:jc w:val="right"/>
        <w:rPr>
          <w:rFonts w:cs="Arial"/>
          <w:b/>
          <w:sz w:val="24"/>
          <w:szCs w:val="24"/>
        </w:rPr>
      </w:pPr>
    </w:p>
    <w:p w14:paraId="43D52CA3" w14:textId="6A41D271" w:rsidR="00556714" w:rsidRPr="00891F73" w:rsidRDefault="008B61DA" w:rsidP="008176A7">
      <w:pPr>
        <w:spacing w:before="0" w:after="0"/>
        <w:jc w:val="right"/>
        <w:rPr>
          <w:rFonts w:cs="Arial"/>
          <w:b/>
          <w:sz w:val="24"/>
          <w:szCs w:val="24"/>
        </w:rPr>
      </w:pPr>
      <w:r w:rsidRPr="00891F73">
        <w:rPr>
          <w:rFonts w:cs="Arial"/>
          <w:b/>
          <w:sz w:val="24"/>
          <w:szCs w:val="24"/>
        </w:rPr>
        <w:t>Töö nr</w:t>
      </w:r>
      <w:r w:rsidR="002E0160" w:rsidRPr="00891F73">
        <w:rPr>
          <w:rFonts w:cs="Arial"/>
          <w:b/>
          <w:sz w:val="24"/>
          <w:szCs w:val="24"/>
        </w:rPr>
        <w:t xml:space="preserve"> </w:t>
      </w:r>
      <w:r w:rsidR="00FE26A7" w:rsidRPr="00891F73">
        <w:rPr>
          <w:rFonts w:cs="Arial"/>
          <w:b/>
          <w:sz w:val="24"/>
          <w:szCs w:val="24"/>
        </w:rPr>
        <w:t>61</w:t>
      </w:r>
      <w:r w:rsidR="009A0293" w:rsidRPr="00891F73">
        <w:rPr>
          <w:rFonts w:cs="Arial"/>
          <w:b/>
          <w:sz w:val="24"/>
          <w:szCs w:val="24"/>
        </w:rPr>
        <w:t>7</w:t>
      </w:r>
    </w:p>
    <w:p w14:paraId="641E42FA" w14:textId="77777777" w:rsidR="00556714" w:rsidRPr="00891F73" w:rsidRDefault="00556714" w:rsidP="008176A7">
      <w:pPr>
        <w:spacing w:before="0" w:after="0"/>
        <w:rPr>
          <w:rFonts w:cs="Arial"/>
        </w:rPr>
      </w:pPr>
    </w:p>
    <w:p w14:paraId="77FC61E2" w14:textId="15C3070A" w:rsidR="00556714" w:rsidRPr="00891F73" w:rsidRDefault="00556714" w:rsidP="008176A7">
      <w:pPr>
        <w:spacing w:before="0" w:after="0"/>
        <w:jc w:val="center"/>
        <w:rPr>
          <w:rFonts w:cs="Arial"/>
          <w:b/>
          <w:sz w:val="28"/>
          <w:szCs w:val="28"/>
        </w:rPr>
      </w:pPr>
      <w:r w:rsidRPr="00891F73">
        <w:rPr>
          <w:rFonts w:cs="Arial"/>
          <w:b/>
          <w:sz w:val="28"/>
          <w:szCs w:val="28"/>
        </w:rPr>
        <w:t>Harjumaa, Rae vald</w:t>
      </w:r>
      <w:r w:rsidR="0027288A" w:rsidRPr="00891F73">
        <w:rPr>
          <w:rFonts w:cs="Arial"/>
          <w:b/>
          <w:sz w:val="28"/>
          <w:szCs w:val="28"/>
        </w:rPr>
        <w:t xml:space="preserve">, </w:t>
      </w:r>
      <w:r w:rsidR="009A0293" w:rsidRPr="00891F73">
        <w:rPr>
          <w:rFonts w:cs="Arial"/>
          <w:b/>
          <w:sz w:val="28"/>
          <w:szCs w:val="28"/>
        </w:rPr>
        <w:t>Järveküla</w:t>
      </w:r>
    </w:p>
    <w:p w14:paraId="28441EFA" w14:textId="35E38067" w:rsidR="00391CE9" w:rsidRPr="00891F73" w:rsidRDefault="009A0293" w:rsidP="008176A7">
      <w:pPr>
        <w:spacing w:before="0" w:after="0"/>
        <w:jc w:val="center"/>
        <w:rPr>
          <w:rFonts w:cs="Arial"/>
          <w:b/>
          <w:sz w:val="28"/>
          <w:szCs w:val="28"/>
        </w:rPr>
      </w:pPr>
      <w:r w:rsidRPr="00891F73">
        <w:rPr>
          <w:rFonts w:cs="Arial"/>
          <w:b/>
          <w:sz w:val="28"/>
          <w:szCs w:val="28"/>
        </w:rPr>
        <w:t>KANGRUPÕLLU</w:t>
      </w:r>
      <w:r w:rsidR="00CC3F3E" w:rsidRPr="00891F73">
        <w:rPr>
          <w:rFonts w:cs="Arial"/>
          <w:b/>
          <w:sz w:val="28"/>
          <w:szCs w:val="28"/>
        </w:rPr>
        <w:t xml:space="preserve"> </w:t>
      </w:r>
      <w:r w:rsidR="001D1492" w:rsidRPr="00891F73">
        <w:rPr>
          <w:rFonts w:cs="Arial"/>
          <w:b/>
          <w:sz w:val="28"/>
          <w:szCs w:val="28"/>
        </w:rPr>
        <w:t>KINNISTU</w:t>
      </w:r>
      <w:r w:rsidR="00F03687" w:rsidRPr="00891F73">
        <w:rPr>
          <w:rFonts w:cs="Arial"/>
          <w:b/>
          <w:sz w:val="28"/>
          <w:szCs w:val="28"/>
        </w:rPr>
        <w:t xml:space="preserve"> </w:t>
      </w:r>
    </w:p>
    <w:p w14:paraId="4BCB1A76" w14:textId="1B7DAA7B" w:rsidR="00AA644B" w:rsidRPr="00891F73" w:rsidRDefault="00556714" w:rsidP="002E2C9C">
      <w:pPr>
        <w:spacing w:before="0" w:after="0"/>
        <w:jc w:val="center"/>
        <w:rPr>
          <w:rFonts w:cs="Arial"/>
          <w:b/>
          <w:sz w:val="28"/>
          <w:szCs w:val="28"/>
        </w:rPr>
      </w:pPr>
      <w:r w:rsidRPr="00891F73">
        <w:rPr>
          <w:rFonts w:cs="Arial"/>
          <w:b/>
          <w:sz w:val="28"/>
          <w:szCs w:val="28"/>
        </w:rPr>
        <w:t>DETAILPLANEERING</w:t>
      </w:r>
      <w:r w:rsidR="00526292" w:rsidRPr="00891F73">
        <w:rPr>
          <w:rFonts w:cs="Arial"/>
          <w:b/>
          <w:sz w:val="28"/>
          <w:szCs w:val="28"/>
        </w:rPr>
        <w:t>U ESKIIS</w:t>
      </w:r>
    </w:p>
    <w:p w14:paraId="1FBC0E10" w14:textId="143C6CD9" w:rsidR="00CB1C51" w:rsidRPr="00891F73" w:rsidRDefault="002E2C9C" w:rsidP="00806418">
      <w:pPr>
        <w:spacing w:before="0" w:after="0"/>
        <w:jc w:val="center"/>
        <w:rPr>
          <w:rFonts w:cs="Arial"/>
          <w:b/>
          <w:sz w:val="32"/>
          <w:szCs w:val="32"/>
        </w:rPr>
      </w:pPr>
      <w:r w:rsidRPr="00891F73">
        <w:rPr>
          <w:rFonts w:cs="Arial"/>
          <w:b/>
          <w:noProof/>
          <w:sz w:val="32"/>
          <w:szCs w:val="32"/>
        </w:rPr>
        <w:drawing>
          <wp:inline distT="0" distB="0" distL="0" distR="0" wp14:anchorId="497E4385" wp14:editId="73778044">
            <wp:extent cx="2139113" cy="2673350"/>
            <wp:effectExtent l="0" t="0" r="0" b="0"/>
            <wp:docPr id="1257042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5520" cy="2681358"/>
                    </a:xfrm>
                    <a:prstGeom prst="rect">
                      <a:avLst/>
                    </a:prstGeom>
                    <a:noFill/>
                    <a:ln>
                      <a:noFill/>
                    </a:ln>
                  </pic:spPr>
                </pic:pic>
              </a:graphicData>
            </a:graphic>
          </wp:inline>
        </w:drawing>
      </w:r>
    </w:p>
    <w:p w14:paraId="0C743476" w14:textId="77777777" w:rsidR="008B61DA" w:rsidRPr="00891F73" w:rsidRDefault="008B61DA" w:rsidP="008176A7">
      <w:pPr>
        <w:spacing w:before="0" w:after="0"/>
        <w:rPr>
          <w:rFonts w:cs="Arial"/>
        </w:rPr>
      </w:pPr>
    </w:p>
    <w:p w14:paraId="4A560794" w14:textId="77777777" w:rsidR="00AA644B" w:rsidRPr="00891F73" w:rsidRDefault="00AA644B" w:rsidP="00AA644B">
      <w:pPr>
        <w:tabs>
          <w:tab w:val="left" w:pos="2835"/>
        </w:tabs>
        <w:spacing w:before="0" w:after="0"/>
        <w:rPr>
          <w:rFonts w:cs="Arial"/>
        </w:rPr>
      </w:pPr>
      <w:r w:rsidRPr="00891F73">
        <w:rPr>
          <w:rFonts w:cs="Arial"/>
        </w:rPr>
        <w:t xml:space="preserve">PLANEERINGU KOOSTAMISE </w:t>
      </w:r>
    </w:p>
    <w:p w14:paraId="610D52A1" w14:textId="616D9394" w:rsidR="00E579FD" w:rsidRPr="00891F73" w:rsidRDefault="00AA644B" w:rsidP="00C4344B">
      <w:pPr>
        <w:tabs>
          <w:tab w:val="left" w:pos="3969"/>
        </w:tabs>
        <w:spacing w:before="0" w:after="0"/>
        <w:rPr>
          <w:rFonts w:cs="Arial"/>
        </w:rPr>
      </w:pPr>
      <w:r w:rsidRPr="00891F73">
        <w:rPr>
          <w:rFonts w:cs="Arial"/>
        </w:rPr>
        <w:t>KORRALDAJA:</w:t>
      </w:r>
      <w:r w:rsidRPr="00891F73">
        <w:rPr>
          <w:rFonts w:cs="Arial"/>
        </w:rPr>
        <w:tab/>
        <w:t>Rae Vallavalitsus, registrikood 75026106</w:t>
      </w:r>
    </w:p>
    <w:p w14:paraId="5727DA6E" w14:textId="77777777" w:rsidR="00E579FD" w:rsidRPr="00891F73" w:rsidRDefault="00E579FD" w:rsidP="00C4344B">
      <w:pPr>
        <w:tabs>
          <w:tab w:val="left" w:pos="3969"/>
        </w:tabs>
        <w:spacing w:before="0" w:after="0"/>
        <w:rPr>
          <w:rFonts w:cs="Arial"/>
        </w:rPr>
      </w:pPr>
      <w:r w:rsidRPr="00891F73">
        <w:rPr>
          <w:rFonts w:cs="Arial"/>
        </w:rPr>
        <w:tab/>
        <w:t>Aruküla tee 9</w:t>
      </w:r>
    </w:p>
    <w:p w14:paraId="2EF3960A" w14:textId="77777777" w:rsidR="00E579FD" w:rsidRPr="00891F73" w:rsidRDefault="00E579FD" w:rsidP="00C4344B">
      <w:pPr>
        <w:tabs>
          <w:tab w:val="left" w:pos="3969"/>
        </w:tabs>
        <w:spacing w:before="0" w:after="0"/>
        <w:rPr>
          <w:rFonts w:cs="Arial"/>
        </w:rPr>
      </w:pPr>
      <w:r w:rsidRPr="00891F73">
        <w:rPr>
          <w:rFonts w:cs="Arial"/>
        </w:rPr>
        <w:tab/>
        <w:t>75301 Jüri alevik</w:t>
      </w:r>
    </w:p>
    <w:p w14:paraId="51CFBC92" w14:textId="77777777" w:rsidR="00D61C9D" w:rsidRPr="00891F73" w:rsidRDefault="00E579FD" w:rsidP="00C4344B">
      <w:pPr>
        <w:tabs>
          <w:tab w:val="left" w:pos="3969"/>
        </w:tabs>
        <w:spacing w:before="0" w:after="0"/>
        <w:rPr>
          <w:rFonts w:cs="Arial"/>
        </w:rPr>
      </w:pPr>
      <w:r w:rsidRPr="00891F73">
        <w:rPr>
          <w:rFonts w:cs="Arial"/>
        </w:rPr>
        <w:tab/>
        <w:t>Harjumaa</w:t>
      </w:r>
    </w:p>
    <w:p w14:paraId="29821D0F" w14:textId="77777777" w:rsidR="00392E4D" w:rsidRPr="00891F73" w:rsidRDefault="00392E4D" w:rsidP="008176A7">
      <w:pPr>
        <w:spacing w:before="0" w:after="0"/>
        <w:rPr>
          <w:rFonts w:cs="Arial"/>
        </w:rPr>
      </w:pPr>
    </w:p>
    <w:p w14:paraId="6BF8F098" w14:textId="77777777" w:rsidR="000E045D" w:rsidRDefault="00951D87" w:rsidP="000E045D">
      <w:pPr>
        <w:tabs>
          <w:tab w:val="left" w:pos="3969"/>
        </w:tabs>
        <w:spacing w:before="0" w:after="0"/>
        <w:rPr>
          <w:rFonts w:cs="Arial"/>
        </w:rPr>
      </w:pPr>
      <w:r w:rsidRPr="00891F73">
        <w:rPr>
          <w:rFonts w:cs="Arial"/>
        </w:rPr>
        <w:t>HUVITATUD ISIK</w:t>
      </w:r>
      <w:r w:rsidR="00556714" w:rsidRPr="00891F73">
        <w:rPr>
          <w:rFonts w:cs="Arial"/>
        </w:rPr>
        <w:t>:</w:t>
      </w:r>
      <w:r w:rsidR="00556714" w:rsidRPr="00891F73">
        <w:rPr>
          <w:rFonts w:cs="Arial"/>
        </w:rPr>
        <w:tab/>
      </w:r>
      <w:r w:rsidR="000E045D" w:rsidRPr="00353EB7">
        <w:rPr>
          <w:rFonts w:cs="Arial"/>
        </w:rPr>
        <w:t>Uuesuitsu OÜ, registrikood 14313346</w:t>
      </w:r>
    </w:p>
    <w:p w14:paraId="149CC844" w14:textId="19FF3A8E" w:rsidR="000E045D" w:rsidRPr="00353EB7" w:rsidRDefault="000E045D" w:rsidP="000E045D">
      <w:pPr>
        <w:tabs>
          <w:tab w:val="left" w:pos="3969"/>
        </w:tabs>
        <w:spacing w:before="0" w:after="0"/>
        <w:rPr>
          <w:rFonts w:cs="Arial"/>
        </w:rPr>
      </w:pPr>
      <w:r>
        <w:rPr>
          <w:rFonts w:cs="Arial"/>
        </w:rPr>
        <w:tab/>
      </w:r>
      <w:r w:rsidRPr="000E045D">
        <w:rPr>
          <w:rFonts w:cs="Arial"/>
        </w:rPr>
        <w:t>J. Kunderi tn 8a, 10128 Tallinn</w:t>
      </w:r>
    </w:p>
    <w:p w14:paraId="4832F134" w14:textId="77777777" w:rsidR="000E045D" w:rsidRPr="00353EB7" w:rsidRDefault="000E045D" w:rsidP="000E045D">
      <w:pPr>
        <w:tabs>
          <w:tab w:val="left" w:pos="3969"/>
        </w:tabs>
        <w:spacing w:before="0" w:after="0"/>
        <w:rPr>
          <w:rFonts w:cs="Arial"/>
        </w:rPr>
      </w:pPr>
      <w:r w:rsidRPr="00353EB7">
        <w:rPr>
          <w:rFonts w:cs="Arial"/>
        </w:rPr>
        <w:tab/>
        <w:t xml:space="preserve">Kristo </w:t>
      </w:r>
      <w:proofErr w:type="spellStart"/>
      <w:r w:rsidRPr="00353EB7">
        <w:rPr>
          <w:rFonts w:cs="Arial"/>
        </w:rPr>
        <w:t>Peerna</w:t>
      </w:r>
      <w:proofErr w:type="spellEnd"/>
      <w:r w:rsidRPr="00353EB7">
        <w:rPr>
          <w:rFonts w:cs="Arial"/>
        </w:rPr>
        <w:t>, juhatuse liige</w:t>
      </w:r>
    </w:p>
    <w:p w14:paraId="655C26A3" w14:textId="77777777" w:rsidR="000E045D" w:rsidRPr="00353EB7" w:rsidRDefault="000E045D" w:rsidP="000E045D">
      <w:pPr>
        <w:tabs>
          <w:tab w:val="left" w:pos="3969"/>
        </w:tabs>
        <w:spacing w:before="0" w:after="0"/>
        <w:rPr>
          <w:rFonts w:cs="Arial"/>
        </w:rPr>
      </w:pPr>
      <w:r w:rsidRPr="00353EB7">
        <w:rPr>
          <w:rFonts w:cs="Arial"/>
        </w:rPr>
        <w:tab/>
        <w:t>+372 5649</w:t>
      </w:r>
      <w:r w:rsidRPr="00927087">
        <w:rPr>
          <w:rFonts w:cs="Arial"/>
        </w:rPr>
        <w:t> </w:t>
      </w:r>
      <w:r w:rsidRPr="00353EB7">
        <w:rPr>
          <w:rFonts w:cs="Arial"/>
        </w:rPr>
        <w:t>1445</w:t>
      </w:r>
    </w:p>
    <w:p w14:paraId="42C6E217" w14:textId="1B4337C0" w:rsidR="008B24CC" w:rsidRPr="00891F73" w:rsidRDefault="000E045D" w:rsidP="000E045D">
      <w:pPr>
        <w:tabs>
          <w:tab w:val="left" w:pos="3969"/>
        </w:tabs>
        <w:spacing w:before="0" w:after="0"/>
        <w:rPr>
          <w:rFonts w:cs="Arial"/>
        </w:rPr>
      </w:pPr>
      <w:r w:rsidRPr="00353EB7">
        <w:rPr>
          <w:rFonts w:cs="Arial"/>
        </w:rPr>
        <w:tab/>
      </w:r>
      <w:hyperlink r:id="rId10" w:history="1">
        <w:r w:rsidRPr="00353EB7">
          <w:rPr>
            <w:rStyle w:val="Hyperlink"/>
            <w:rFonts w:cs="Arial"/>
          </w:rPr>
          <w:t>kristo.peerna@pkh.ee</w:t>
        </w:r>
      </w:hyperlink>
    </w:p>
    <w:p w14:paraId="62DC588E" w14:textId="77777777" w:rsidR="008B24CC" w:rsidRPr="00891F73" w:rsidRDefault="008B24CC" w:rsidP="000E045D">
      <w:pPr>
        <w:tabs>
          <w:tab w:val="left" w:pos="3969"/>
        </w:tabs>
        <w:spacing w:before="0" w:after="0"/>
        <w:rPr>
          <w:rFonts w:cs="Arial"/>
        </w:rPr>
      </w:pPr>
    </w:p>
    <w:p w14:paraId="3A3E3560" w14:textId="41FDA362" w:rsidR="00556714" w:rsidRPr="00891F73" w:rsidRDefault="00556714" w:rsidP="00C4344B">
      <w:pPr>
        <w:tabs>
          <w:tab w:val="left" w:pos="3969"/>
        </w:tabs>
        <w:spacing w:before="0" w:after="0"/>
        <w:rPr>
          <w:rFonts w:cs="Arial"/>
        </w:rPr>
      </w:pPr>
      <w:r w:rsidRPr="00891F73">
        <w:rPr>
          <w:rFonts w:cs="Arial"/>
        </w:rPr>
        <w:t>P</w:t>
      </w:r>
      <w:r w:rsidR="00AA644B" w:rsidRPr="00891F73">
        <w:rPr>
          <w:rFonts w:cs="Arial"/>
        </w:rPr>
        <w:t>LAN</w:t>
      </w:r>
      <w:r w:rsidRPr="00891F73">
        <w:rPr>
          <w:rFonts w:cs="Arial"/>
        </w:rPr>
        <w:t>EERIJA:</w:t>
      </w:r>
      <w:r w:rsidRPr="00891F73">
        <w:rPr>
          <w:rFonts w:cs="Arial"/>
        </w:rPr>
        <w:tab/>
        <w:t>Optimal Projekt OÜ</w:t>
      </w:r>
      <w:r w:rsidR="00AA644B" w:rsidRPr="00891F73">
        <w:rPr>
          <w:rFonts w:cs="Arial"/>
        </w:rPr>
        <w:t xml:space="preserve">, </w:t>
      </w:r>
      <w:r w:rsidRPr="00891F73">
        <w:rPr>
          <w:rFonts w:cs="Arial"/>
        </w:rPr>
        <w:t>registrikood 11213515</w:t>
      </w:r>
    </w:p>
    <w:p w14:paraId="7F926C07" w14:textId="4C5C4143" w:rsidR="00556714" w:rsidRPr="00891F73" w:rsidRDefault="00556714" w:rsidP="00C4344B">
      <w:pPr>
        <w:tabs>
          <w:tab w:val="left" w:pos="3969"/>
        </w:tabs>
        <w:spacing w:before="0" w:after="0"/>
        <w:rPr>
          <w:rFonts w:cs="Arial"/>
        </w:rPr>
      </w:pPr>
      <w:r w:rsidRPr="00891F73">
        <w:rPr>
          <w:rFonts w:cs="Arial"/>
        </w:rPr>
        <w:tab/>
        <w:t>MTR reg.nr EEP000601</w:t>
      </w:r>
    </w:p>
    <w:p w14:paraId="2F4745AD" w14:textId="77777777" w:rsidR="00D61C9D" w:rsidRPr="00891F73" w:rsidRDefault="00556714" w:rsidP="00C4344B">
      <w:pPr>
        <w:tabs>
          <w:tab w:val="left" w:pos="3969"/>
        </w:tabs>
        <w:spacing w:before="0" w:after="0"/>
        <w:rPr>
          <w:rFonts w:cs="Arial"/>
        </w:rPr>
      </w:pPr>
      <w:r w:rsidRPr="00891F73">
        <w:rPr>
          <w:rFonts w:cs="Arial"/>
        </w:rPr>
        <w:tab/>
        <w:t>Keemia tn 4, 1061</w:t>
      </w:r>
      <w:r w:rsidR="000E238F" w:rsidRPr="00891F73">
        <w:rPr>
          <w:rFonts w:cs="Arial"/>
        </w:rPr>
        <w:t>6 Tallinn</w:t>
      </w:r>
    </w:p>
    <w:p w14:paraId="5C48BE82" w14:textId="77777777" w:rsidR="00556714" w:rsidRPr="00891F73" w:rsidRDefault="00556714" w:rsidP="008176A7">
      <w:pPr>
        <w:spacing w:before="0" w:after="0"/>
        <w:rPr>
          <w:rFonts w:cs="Arial"/>
        </w:rPr>
      </w:pPr>
    </w:p>
    <w:p w14:paraId="6DC1780F" w14:textId="77777777" w:rsidR="00556714" w:rsidRPr="00891F73" w:rsidRDefault="00556714" w:rsidP="00C4344B">
      <w:pPr>
        <w:tabs>
          <w:tab w:val="left" w:pos="3969"/>
        </w:tabs>
        <w:spacing w:before="0" w:after="0"/>
        <w:rPr>
          <w:rFonts w:cs="Arial"/>
        </w:rPr>
      </w:pPr>
      <w:r w:rsidRPr="00891F73">
        <w:rPr>
          <w:rFonts w:cs="Arial"/>
        </w:rPr>
        <w:t>ARHITEKT:</w:t>
      </w:r>
      <w:r w:rsidRPr="00891F73">
        <w:rPr>
          <w:rFonts w:cs="Arial"/>
        </w:rPr>
        <w:tab/>
      </w:r>
      <w:r w:rsidR="0011764E" w:rsidRPr="00891F73">
        <w:rPr>
          <w:rFonts w:cs="Arial"/>
        </w:rPr>
        <w:t>Ive Punger</w:t>
      </w:r>
    </w:p>
    <w:p w14:paraId="3227DACD" w14:textId="69113858" w:rsidR="00556714" w:rsidRPr="00891F73" w:rsidRDefault="00556714" w:rsidP="00C4344B">
      <w:pPr>
        <w:spacing w:before="0" w:after="0"/>
        <w:rPr>
          <w:rFonts w:cs="Arial"/>
        </w:rPr>
      </w:pPr>
    </w:p>
    <w:p w14:paraId="70871032" w14:textId="77777777" w:rsidR="00700CEB" w:rsidRPr="00891F73" w:rsidRDefault="00951D87" w:rsidP="00C4344B">
      <w:pPr>
        <w:tabs>
          <w:tab w:val="left" w:pos="3969"/>
        </w:tabs>
        <w:spacing w:before="0" w:after="0"/>
        <w:rPr>
          <w:rFonts w:cs="Arial"/>
        </w:rPr>
      </w:pPr>
      <w:r w:rsidRPr="00891F73">
        <w:rPr>
          <w:rFonts w:cs="Arial"/>
        </w:rPr>
        <w:t>TEHNIK</w:t>
      </w:r>
      <w:r w:rsidRPr="00891F73">
        <w:rPr>
          <w:rFonts w:cs="Arial"/>
        </w:rPr>
        <w:tab/>
        <w:t>Keia Kuus</w:t>
      </w:r>
    </w:p>
    <w:p w14:paraId="12BAE738" w14:textId="77777777" w:rsidR="00FE26A7" w:rsidRPr="00891F73" w:rsidRDefault="00951D87" w:rsidP="00C4344B">
      <w:pPr>
        <w:tabs>
          <w:tab w:val="left" w:pos="3969"/>
        </w:tabs>
        <w:spacing w:before="0" w:after="0"/>
      </w:pPr>
      <w:r w:rsidRPr="00891F73">
        <w:rPr>
          <w:rFonts w:cs="Arial"/>
        </w:rPr>
        <w:tab/>
      </w:r>
      <w:hyperlink r:id="rId11" w:history="1">
        <w:r w:rsidR="00AA644B" w:rsidRPr="00891F73">
          <w:rPr>
            <w:rStyle w:val="Hyperlink"/>
            <w:rFonts w:cs="Arial"/>
          </w:rPr>
          <w:t>keia@opt.ee</w:t>
        </w:r>
      </w:hyperlink>
    </w:p>
    <w:p w14:paraId="21417928" w14:textId="77777777" w:rsidR="00FE26A7" w:rsidRPr="00891F73" w:rsidRDefault="00FE26A7" w:rsidP="00C4344B">
      <w:pPr>
        <w:tabs>
          <w:tab w:val="left" w:pos="3969"/>
        </w:tabs>
        <w:spacing w:before="0" w:after="0"/>
      </w:pPr>
    </w:p>
    <w:p w14:paraId="79049147" w14:textId="77777777" w:rsidR="00FE26A7" w:rsidRPr="00891F73" w:rsidRDefault="00FE26A7" w:rsidP="00FE26A7">
      <w:pPr>
        <w:tabs>
          <w:tab w:val="left" w:pos="3969"/>
        </w:tabs>
        <w:spacing w:before="0" w:after="0"/>
        <w:rPr>
          <w:rFonts w:cs="Arial"/>
        </w:rPr>
      </w:pPr>
      <w:r w:rsidRPr="00891F73">
        <w:rPr>
          <w:rFonts w:cs="Arial"/>
        </w:rPr>
        <w:t>PROJEKTIJUHT:</w:t>
      </w:r>
      <w:r w:rsidRPr="00891F73">
        <w:rPr>
          <w:rFonts w:cs="Arial"/>
        </w:rPr>
        <w:tab/>
      </w:r>
      <w:r w:rsidRPr="00891F73">
        <w:rPr>
          <w:rFonts w:eastAsia="Calibri" w:cs="Arial"/>
        </w:rPr>
        <w:t>Arno Anton</w:t>
      </w:r>
    </w:p>
    <w:p w14:paraId="3F464B9A" w14:textId="77777777" w:rsidR="00FE26A7" w:rsidRPr="00891F73" w:rsidRDefault="00FE26A7" w:rsidP="00FE26A7">
      <w:pPr>
        <w:tabs>
          <w:tab w:val="left" w:pos="3969"/>
        </w:tabs>
        <w:spacing w:before="0" w:after="0"/>
        <w:rPr>
          <w:rFonts w:cs="Arial"/>
        </w:rPr>
      </w:pPr>
      <w:r w:rsidRPr="00891F73">
        <w:rPr>
          <w:rFonts w:cs="Arial"/>
        </w:rPr>
        <w:tab/>
      </w:r>
      <w:r w:rsidRPr="00891F73">
        <w:rPr>
          <w:rFonts w:eastAsia="Calibri" w:cs="Arial"/>
        </w:rPr>
        <w:t>56</w:t>
      </w:r>
      <w:r w:rsidRPr="00891F73">
        <w:rPr>
          <w:rFonts w:cs="Arial"/>
        </w:rPr>
        <w:t> </w:t>
      </w:r>
      <w:r w:rsidRPr="00891F73">
        <w:rPr>
          <w:rFonts w:eastAsia="Calibri" w:cs="Arial"/>
        </w:rPr>
        <w:t>983</w:t>
      </w:r>
      <w:r w:rsidRPr="00891F73">
        <w:rPr>
          <w:rFonts w:cs="Arial"/>
        </w:rPr>
        <w:t> </w:t>
      </w:r>
      <w:r w:rsidRPr="00891F73">
        <w:rPr>
          <w:rFonts w:eastAsia="Calibri" w:cs="Arial"/>
        </w:rPr>
        <w:t>389</w:t>
      </w:r>
    </w:p>
    <w:p w14:paraId="06CF21B3" w14:textId="77777777" w:rsidR="00FE26A7" w:rsidRPr="00891F73" w:rsidRDefault="00FE26A7" w:rsidP="00FE26A7">
      <w:pPr>
        <w:tabs>
          <w:tab w:val="left" w:pos="3969"/>
        </w:tabs>
        <w:spacing w:before="0" w:after="0"/>
        <w:rPr>
          <w:rFonts w:cs="Arial"/>
        </w:rPr>
      </w:pPr>
      <w:r w:rsidRPr="00891F73">
        <w:rPr>
          <w:rFonts w:cs="Arial"/>
        </w:rPr>
        <w:tab/>
      </w:r>
      <w:hyperlink r:id="rId12" w:history="1">
        <w:r w:rsidRPr="00891F73">
          <w:rPr>
            <w:rStyle w:val="Hyperlink"/>
            <w:rFonts w:eastAsia="Calibri" w:cs="Arial"/>
          </w:rPr>
          <w:t>arno@opt.ee</w:t>
        </w:r>
      </w:hyperlink>
    </w:p>
    <w:p w14:paraId="7D7559F5" w14:textId="67D1B790" w:rsidR="00883665" w:rsidRPr="00891F73" w:rsidRDefault="00883665" w:rsidP="00C4344B">
      <w:pPr>
        <w:tabs>
          <w:tab w:val="left" w:pos="3969"/>
        </w:tabs>
        <w:spacing w:before="0" w:after="0"/>
        <w:rPr>
          <w:rFonts w:cs="Arial"/>
        </w:rPr>
      </w:pPr>
      <w:r w:rsidRPr="00891F73">
        <w:rPr>
          <w:rFonts w:cs="Arial"/>
          <w:b/>
          <w:caps/>
        </w:rPr>
        <w:br w:type="page"/>
      </w:r>
    </w:p>
    <w:p w14:paraId="1A090D08" w14:textId="77777777" w:rsidR="00E579FD" w:rsidRPr="00891F73" w:rsidRDefault="00E579FD" w:rsidP="003E4A30">
      <w:pPr>
        <w:tabs>
          <w:tab w:val="left" w:pos="2835"/>
        </w:tabs>
        <w:spacing w:before="0" w:after="0"/>
        <w:rPr>
          <w:rFonts w:cs="Arial"/>
          <w:b/>
          <w:caps/>
        </w:rPr>
      </w:pPr>
      <w:r w:rsidRPr="00891F73">
        <w:rPr>
          <w:rFonts w:cs="Arial"/>
          <w:b/>
          <w:caps/>
        </w:rPr>
        <w:lastRenderedPageBreak/>
        <w:t>KÖITE koosseis:</w:t>
      </w:r>
    </w:p>
    <w:p w14:paraId="6845BDA7" w14:textId="77777777" w:rsidR="00E579FD" w:rsidRPr="00891F73" w:rsidRDefault="00E579FD" w:rsidP="003E4A30">
      <w:pPr>
        <w:spacing w:before="0" w:after="0"/>
        <w:rPr>
          <w:rFonts w:cs="Arial"/>
          <w:caps/>
        </w:rPr>
      </w:pPr>
    </w:p>
    <w:p w14:paraId="075FBCC9" w14:textId="77777777" w:rsidR="00B4093F" w:rsidRPr="00891F73" w:rsidRDefault="00B4093F">
      <w:pPr>
        <w:numPr>
          <w:ilvl w:val="0"/>
          <w:numId w:val="11"/>
        </w:numPr>
        <w:tabs>
          <w:tab w:val="left" w:pos="284"/>
        </w:tabs>
        <w:spacing w:before="0" w:after="0"/>
        <w:rPr>
          <w:rFonts w:eastAsia="Calibri" w:cs="Arial"/>
          <w:b/>
          <w:bCs/>
        </w:rPr>
      </w:pPr>
      <w:r w:rsidRPr="00891F73">
        <w:rPr>
          <w:rFonts w:eastAsia="Calibri" w:cs="Arial"/>
          <w:b/>
          <w:bCs/>
          <w:caps/>
        </w:rPr>
        <w:t>Seletuskiri</w:t>
      </w:r>
    </w:p>
    <w:p w14:paraId="32D558FA" w14:textId="1D98B5DB" w:rsidR="00076815" w:rsidRDefault="00A85F61">
      <w:pPr>
        <w:pStyle w:val="TOC1"/>
        <w:rPr>
          <w:rFonts w:asciiTheme="minorHAnsi" w:eastAsiaTheme="minorEastAsia" w:hAnsiTheme="minorHAnsi"/>
          <w:noProof/>
          <w:kern w:val="2"/>
          <w:sz w:val="24"/>
          <w:szCs w:val="24"/>
          <w:lang w:eastAsia="et-EE"/>
          <w14:ligatures w14:val="standardContextual"/>
        </w:rPr>
      </w:pPr>
      <w:r w:rsidRPr="00891F73">
        <w:rPr>
          <w:rFonts w:cs="Arial"/>
        </w:rPr>
        <w:fldChar w:fldCharType="begin"/>
      </w:r>
      <w:r w:rsidR="006E4A38" w:rsidRPr="00891F73">
        <w:rPr>
          <w:rFonts w:cs="Arial"/>
        </w:rPr>
        <w:instrText xml:space="preserve"> TOC \o "1-3" \h \z \u </w:instrText>
      </w:r>
      <w:r w:rsidRPr="00891F73">
        <w:rPr>
          <w:rFonts w:cs="Arial"/>
        </w:rPr>
        <w:fldChar w:fldCharType="separate"/>
      </w:r>
      <w:hyperlink w:anchor="_Toc207698814" w:history="1">
        <w:r w:rsidR="00076815" w:rsidRPr="00EE56F8">
          <w:rPr>
            <w:rStyle w:val="Hyperlink"/>
            <w:noProof/>
          </w:rPr>
          <w:t>1. PLANEERINGU KOOSTAMISEL ARVESTAMISELE KUULUVAD PLANEERINGUD, ÕIGUSAKTID JA MUUD ALUSMATERJALID</w:t>
        </w:r>
        <w:r w:rsidR="00076815">
          <w:rPr>
            <w:noProof/>
            <w:webHidden/>
          </w:rPr>
          <w:tab/>
        </w:r>
        <w:r w:rsidR="00076815">
          <w:rPr>
            <w:noProof/>
            <w:webHidden/>
          </w:rPr>
          <w:fldChar w:fldCharType="begin"/>
        </w:r>
        <w:r w:rsidR="00076815">
          <w:rPr>
            <w:noProof/>
            <w:webHidden/>
          </w:rPr>
          <w:instrText xml:space="preserve"> PAGEREF _Toc207698814 \h </w:instrText>
        </w:r>
        <w:r w:rsidR="00076815">
          <w:rPr>
            <w:noProof/>
            <w:webHidden/>
          </w:rPr>
        </w:r>
        <w:r w:rsidR="00076815">
          <w:rPr>
            <w:noProof/>
            <w:webHidden/>
          </w:rPr>
          <w:fldChar w:fldCharType="separate"/>
        </w:r>
        <w:r w:rsidR="00076815">
          <w:rPr>
            <w:noProof/>
            <w:webHidden/>
          </w:rPr>
          <w:t>4</w:t>
        </w:r>
        <w:r w:rsidR="00076815">
          <w:rPr>
            <w:noProof/>
            <w:webHidden/>
          </w:rPr>
          <w:fldChar w:fldCharType="end"/>
        </w:r>
      </w:hyperlink>
    </w:p>
    <w:p w14:paraId="3DC33268" w14:textId="4401A03D"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15" w:history="1">
        <w:r w:rsidRPr="00EE56F8">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_Toc207698815 \h </w:instrText>
        </w:r>
        <w:r>
          <w:rPr>
            <w:noProof/>
            <w:webHidden/>
          </w:rPr>
        </w:r>
        <w:r>
          <w:rPr>
            <w:noProof/>
            <w:webHidden/>
          </w:rPr>
          <w:fldChar w:fldCharType="separate"/>
        </w:r>
        <w:r>
          <w:rPr>
            <w:noProof/>
            <w:webHidden/>
          </w:rPr>
          <w:t>4</w:t>
        </w:r>
        <w:r>
          <w:rPr>
            <w:noProof/>
            <w:webHidden/>
          </w:rPr>
          <w:fldChar w:fldCharType="end"/>
        </w:r>
      </w:hyperlink>
    </w:p>
    <w:p w14:paraId="0471937B" w14:textId="30D97881"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16" w:history="1">
        <w:r w:rsidRPr="00EE56F8">
          <w:rPr>
            <w:rStyle w:val="Hyperlink"/>
            <w:noProof/>
          </w:rPr>
          <w:t>2.1. Planeeringu eesmärk</w:t>
        </w:r>
        <w:r>
          <w:rPr>
            <w:noProof/>
            <w:webHidden/>
          </w:rPr>
          <w:tab/>
        </w:r>
        <w:r>
          <w:rPr>
            <w:noProof/>
            <w:webHidden/>
          </w:rPr>
          <w:fldChar w:fldCharType="begin"/>
        </w:r>
        <w:r>
          <w:rPr>
            <w:noProof/>
            <w:webHidden/>
          </w:rPr>
          <w:instrText xml:space="preserve"> PAGEREF _Toc207698816 \h </w:instrText>
        </w:r>
        <w:r>
          <w:rPr>
            <w:noProof/>
            <w:webHidden/>
          </w:rPr>
        </w:r>
        <w:r>
          <w:rPr>
            <w:noProof/>
            <w:webHidden/>
          </w:rPr>
          <w:fldChar w:fldCharType="separate"/>
        </w:r>
        <w:r>
          <w:rPr>
            <w:noProof/>
            <w:webHidden/>
          </w:rPr>
          <w:t>4</w:t>
        </w:r>
        <w:r>
          <w:rPr>
            <w:noProof/>
            <w:webHidden/>
          </w:rPr>
          <w:fldChar w:fldCharType="end"/>
        </w:r>
      </w:hyperlink>
    </w:p>
    <w:p w14:paraId="1433850B" w14:textId="2D965278"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17" w:history="1">
        <w:r w:rsidRPr="00EE56F8">
          <w:rPr>
            <w:rStyle w:val="Hyperlink"/>
            <w:noProof/>
            <w:lang w:eastAsia="zh-CN"/>
          </w:rPr>
          <w:t>2.2. Planeeritava maa-ala kontaktvööndi analüüs</w:t>
        </w:r>
        <w:r>
          <w:rPr>
            <w:noProof/>
            <w:webHidden/>
          </w:rPr>
          <w:tab/>
        </w:r>
        <w:r>
          <w:rPr>
            <w:noProof/>
            <w:webHidden/>
          </w:rPr>
          <w:fldChar w:fldCharType="begin"/>
        </w:r>
        <w:r>
          <w:rPr>
            <w:noProof/>
            <w:webHidden/>
          </w:rPr>
          <w:instrText xml:space="preserve"> PAGEREF _Toc207698817 \h </w:instrText>
        </w:r>
        <w:r>
          <w:rPr>
            <w:noProof/>
            <w:webHidden/>
          </w:rPr>
        </w:r>
        <w:r>
          <w:rPr>
            <w:noProof/>
            <w:webHidden/>
          </w:rPr>
          <w:fldChar w:fldCharType="separate"/>
        </w:r>
        <w:r>
          <w:rPr>
            <w:noProof/>
            <w:webHidden/>
          </w:rPr>
          <w:t>4</w:t>
        </w:r>
        <w:r>
          <w:rPr>
            <w:noProof/>
            <w:webHidden/>
          </w:rPr>
          <w:fldChar w:fldCharType="end"/>
        </w:r>
      </w:hyperlink>
    </w:p>
    <w:p w14:paraId="1783A2AF" w14:textId="79ADB774"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18" w:history="1">
        <w:r w:rsidRPr="00EE56F8">
          <w:rPr>
            <w:rStyle w:val="Hyperlink"/>
            <w:noProof/>
            <w:lang w:eastAsia="zh-CN"/>
          </w:rPr>
          <w:t>2.3. Planeeringulahenduse kaalutlused ja põhjendused</w:t>
        </w:r>
        <w:r>
          <w:rPr>
            <w:noProof/>
            <w:webHidden/>
          </w:rPr>
          <w:tab/>
        </w:r>
        <w:r>
          <w:rPr>
            <w:noProof/>
            <w:webHidden/>
          </w:rPr>
          <w:fldChar w:fldCharType="begin"/>
        </w:r>
        <w:r>
          <w:rPr>
            <w:noProof/>
            <w:webHidden/>
          </w:rPr>
          <w:instrText xml:space="preserve"> PAGEREF _Toc207698818 \h </w:instrText>
        </w:r>
        <w:r>
          <w:rPr>
            <w:noProof/>
            <w:webHidden/>
          </w:rPr>
        </w:r>
        <w:r>
          <w:rPr>
            <w:noProof/>
            <w:webHidden/>
          </w:rPr>
          <w:fldChar w:fldCharType="separate"/>
        </w:r>
        <w:r>
          <w:rPr>
            <w:noProof/>
            <w:webHidden/>
          </w:rPr>
          <w:t>5</w:t>
        </w:r>
        <w:r>
          <w:rPr>
            <w:noProof/>
            <w:webHidden/>
          </w:rPr>
          <w:fldChar w:fldCharType="end"/>
        </w:r>
      </w:hyperlink>
    </w:p>
    <w:p w14:paraId="3004C314" w14:textId="49EA4DD2"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19" w:history="1">
        <w:r w:rsidRPr="00EE56F8">
          <w:rPr>
            <w:rStyle w:val="Hyperlink"/>
            <w:noProof/>
            <w:lang w:eastAsia="zh-CN"/>
          </w:rPr>
          <w:t>3. VASTAVUS RAE VALLA PÕHJAPIIRKONNA ÜLDPLANEERINGULE</w:t>
        </w:r>
        <w:r>
          <w:rPr>
            <w:noProof/>
            <w:webHidden/>
          </w:rPr>
          <w:tab/>
        </w:r>
        <w:r>
          <w:rPr>
            <w:noProof/>
            <w:webHidden/>
          </w:rPr>
          <w:fldChar w:fldCharType="begin"/>
        </w:r>
        <w:r>
          <w:rPr>
            <w:noProof/>
            <w:webHidden/>
          </w:rPr>
          <w:instrText xml:space="preserve"> PAGEREF _Toc207698819 \h </w:instrText>
        </w:r>
        <w:r>
          <w:rPr>
            <w:noProof/>
            <w:webHidden/>
          </w:rPr>
        </w:r>
        <w:r>
          <w:rPr>
            <w:noProof/>
            <w:webHidden/>
          </w:rPr>
          <w:fldChar w:fldCharType="separate"/>
        </w:r>
        <w:r>
          <w:rPr>
            <w:noProof/>
            <w:webHidden/>
          </w:rPr>
          <w:t>5</w:t>
        </w:r>
        <w:r>
          <w:rPr>
            <w:noProof/>
            <w:webHidden/>
          </w:rPr>
          <w:fldChar w:fldCharType="end"/>
        </w:r>
      </w:hyperlink>
    </w:p>
    <w:p w14:paraId="41BCB640" w14:textId="03B43359"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20" w:history="1">
        <w:r w:rsidRPr="00EE56F8">
          <w:rPr>
            <w:rStyle w:val="Hyperlink"/>
            <w:noProof/>
          </w:rPr>
          <w:t>4. OLEMASOLEVA OLUKORRA ISELOOMUSTUS</w:t>
        </w:r>
        <w:r>
          <w:rPr>
            <w:noProof/>
            <w:webHidden/>
          </w:rPr>
          <w:tab/>
        </w:r>
        <w:r>
          <w:rPr>
            <w:noProof/>
            <w:webHidden/>
          </w:rPr>
          <w:fldChar w:fldCharType="begin"/>
        </w:r>
        <w:r>
          <w:rPr>
            <w:noProof/>
            <w:webHidden/>
          </w:rPr>
          <w:instrText xml:space="preserve"> PAGEREF _Toc207698820 \h </w:instrText>
        </w:r>
        <w:r>
          <w:rPr>
            <w:noProof/>
            <w:webHidden/>
          </w:rPr>
        </w:r>
        <w:r>
          <w:rPr>
            <w:noProof/>
            <w:webHidden/>
          </w:rPr>
          <w:fldChar w:fldCharType="separate"/>
        </w:r>
        <w:r>
          <w:rPr>
            <w:noProof/>
            <w:webHidden/>
          </w:rPr>
          <w:t>6</w:t>
        </w:r>
        <w:r>
          <w:rPr>
            <w:noProof/>
            <w:webHidden/>
          </w:rPr>
          <w:fldChar w:fldCharType="end"/>
        </w:r>
      </w:hyperlink>
    </w:p>
    <w:p w14:paraId="7FA882DF" w14:textId="4F371116"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1" w:history="1">
        <w:r w:rsidRPr="00EE56F8">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_Toc207698821 \h </w:instrText>
        </w:r>
        <w:r>
          <w:rPr>
            <w:noProof/>
            <w:webHidden/>
          </w:rPr>
        </w:r>
        <w:r>
          <w:rPr>
            <w:noProof/>
            <w:webHidden/>
          </w:rPr>
          <w:fldChar w:fldCharType="separate"/>
        </w:r>
        <w:r>
          <w:rPr>
            <w:noProof/>
            <w:webHidden/>
          </w:rPr>
          <w:t>6</w:t>
        </w:r>
        <w:r>
          <w:rPr>
            <w:noProof/>
            <w:webHidden/>
          </w:rPr>
          <w:fldChar w:fldCharType="end"/>
        </w:r>
      </w:hyperlink>
    </w:p>
    <w:p w14:paraId="7EB1AC1B" w14:textId="610C079F"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2" w:history="1">
        <w:r w:rsidRPr="00EE56F8">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_Toc207698822 \h </w:instrText>
        </w:r>
        <w:r>
          <w:rPr>
            <w:noProof/>
            <w:webHidden/>
          </w:rPr>
        </w:r>
        <w:r>
          <w:rPr>
            <w:noProof/>
            <w:webHidden/>
          </w:rPr>
          <w:fldChar w:fldCharType="separate"/>
        </w:r>
        <w:r>
          <w:rPr>
            <w:noProof/>
            <w:webHidden/>
          </w:rPr>
          <w:t>6</w:t>
        </w:r>
        <w:r>
          <w:rPr>
            <w:noProof/>
            <w:webHidden/>
          </w:rPr>
          <w:fldChar w:fldCharType="end"/>
        </w:r>
      </w:hyperlink>
    </w:p>
    <w:p w14:paraId="012474D5" w14:textId="3AD76308"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3" w:history="1">
        <w:r w:rsidRPr="00EE56F8">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_Toc207698823 \h </w:instrText>
        </w:r>
        <w:r>
          <w:rPr>
            <w:noProof/>
            <w:webHidden/>
          </w:rPr>
        </w:r>
        <w:r>
          <w:rPr>
            <w:noProof/>
            <w:webHidden/>
          </w:rPr>
          <w:fldChar w:fldCharType="separate"/>
        </w:r>
        <w:r>
          <w:rPr>
            <w:noProof/>
            <w:webHidden/>
          </w:rPr>
          <w:t>7</w:t>
        </w:r>
        <w:r>
          <w:rPr>
            <w:noProof/>
            <w:webHidden/>
          </w:rPr>
          <w:fldChar w:fldCharType="end"/>
        </w:r>
      </w:hyperlink>
    </w:p>
    <w:p w14:paraId="6EA2CDF1" w14:textId="1B1F9277"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4" w:history="1">
        <w:r w:rsidRPr="00EE56F8">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_Toc207698824 \h </w:instrText>
        </w:r>
        <w:r>
          <w:rPr>
            <w:noProof/>
            <w:webHidden/>
          </w:rPr>
        </w:r>
        <w:r>
          <w:rPr>
            <w:noProof/>
            <w:webHidden/>
          </w:rPr>
          <w:fldChar w:fldCharType="separate"/>
        </w:r>
        <w:r>
          <w:rPr>
            <w:noProof/>
            <w:webHidden/>
          </w:rPr>
          <w:t>7</w:t>
        </w:r>
        <w:r>
          <w:rPr>
            <w:noProof/>
            <w:webHidden/>
          </w:rPr>
          <w:fldChar w:fldCharType="end"/>
        </w:r>
      </w:hyperlink>
    </w:p>
    <w:p w14:paraId="76C38A17" w14:textId="064DB811"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5" w:history="1">
        <w:r w:rsidRPr="00EE56F8">
          <w:rPr>
            <w:rStyle w:val="Hyperlink"/>
            <w:rFonts w:cs="Arial"/>
            <w:noProof/>
          </w:rPr>
          <w:t>4.5. Olemasolev tehnovarustus</w:t>
        </w:r>
        <w:r>
          <w:rPr>
            <w:noProof/>
            <w:webHidden/>
          </w:rPr>
          <w:tab/>
        </w:r>
        <w:r>
          <w:rPr>
            <w:noProof/>
            <w:webHidden/>
          </w:rPr>
          <w:fldChar w:fldCharType="begin"/>
        </w:r>
        <w:r>
          <w:rPr>
            <w:noProof/>
            <w:webHidden/>
          </w:rPr>
          <w:instrText xml:space="preserve"> PAGEREF _Toc207698825 \h </w:instrText>
        </w:r>
        <w:r>
          <w:rPr>
            <w:noProof/>
            <w:webHidden/>
          </w:rPr>
        </w:r>
        <w:r>
          <w:rPr>
            <w:noProof/>
            <w:webHidden/>
          </w:rPr>
          <w:fldChar w:fldCharType="separate"/>
        </w:r>
        <w:r>
          <w:rPr>
            <w:noProof/>
            <w:webHidden/>
          </w:rPr>
          <w:t>7</w:t>
        </w:r>
        <w:r>
          <w:rPr>
            <w:noProof/>
            <w:webHidden/>
          </w:rPr>
          <w:fldChar w:fldCharType="end"/>
        </w:r>
      </w:hyperlink>
    </w:p>
    <w:p w14:paraId="46957D2E" w14:textId="5006A668"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6" w:history="1">
        <w:r w:rsidRPr="00EE56F8">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_Toc207698826 \h </w:instrText>
        </w:r>
        <w:r>
          <w:rPr>
            <w:noProof/>
            <w:webHidden/>
          </w:rPr>
        </w:r>
        <w:r>
          <w:rPr>
            <w:noProof/>
            <w:webHidden/>
          </w:rPr>
          <w:fldChar w:fldCharType="separate"/>
        </w:r>
        <w:r>
          <w:rPr>
            <w:noProof/>
            <w:webHidden/>
          </w:rPr>
          <w:t>7</w:t>
        </w:r>
        <w:r>
          <w:rPr>
            <w:noProof/>
            <w:webHidden/>
          </w:rPr>
          <w:fldChar w:fldCharType="end"/>
        </w:r>
      </w:hyperlink>
    </w:p>
    <w:p w14:paraId="6FF02C0B" w14:textId="46293DE1"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7" w:history="1">
        <w:r w:rsidRPr="00EE56F8">
          <w:rPr>
            <w:rStyle w:val="Hyperlink"/>
            <w:rFonts w:cs="Arial"/>
            <w:noProof/>
          </w:rPr>
          <w:t>4.7. Kehtivad piirangud</w:t>
        </w:r>
        <w:r>
          <w:rPr>
            <w:noProof/>
            <w:webHidden/>
          </w:rPr>
          <w:tab/>
        </w:r>
        <w:r>
          <w:rPr>
            <w:noProof/>
            <w:webHidden/>
          </w:rPr>
          <w:fldChar w:fldCharType="begin"/>
        </w:r>
        <w:r>
          <w:rPr>
            <w:noProof/>
            <w:webHidden/>
          </w:rPr>
          <w:instrText xml:space="preserve"> PAGEREF _Toc207698827 \h </w:instrText>
        </w:r>
        <w:r>
          <w:rPr>
            <w:noProof/>
            <w:webHidden/>
          </w:rPr>
        </w:r>
        <w:r>
          <w:rPr>
            <w:noProof/>
            <w:webHidden/>
          </w:rPr>
          <w:fldChar w:fldCharType="separate"/>
        </w:r>
        <w:r>
          <w:rPr>
            <w:noProof/>
            <w:webHidden/>
          </w:rPr>
          <w:t>7</w:t>
        </w:r>
        <w:r>
          <w:rPr>
            <w:noProof/>
            <w:webHidden/>
          </w:rPr>
          <w:fldChar w:fldCharType="end"/>
        </w:r>
      </w:hyperlink>
    </w:p>
    <w:p w14:paraId="6BD69622" w14:textId="715C41A8"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28" w:history="1">
        <w:r w:rsidRPr="00EE56F8">
          <w:rPr>
            <w:rStyle w:val="Hyperlink"/>
            <w:noProof/>
          </w:rPr>
          <w:t>5. PLANEERINGU ETTEPANEK</w:t>
        </w:r>
        <w:r>
          <w:rPr>
            <w:noProof/>
            <w:webHidden/>
          </w:rPr>
          <w:tab/>
        </w:r>
        <w:r>
          <w:rPr>
            <w:noProof/>
            <w:webHidden/>
          </w:rPr>
          <w:fldChar w:fldCharType="begin"/>
        </w:r>
        <w:r>
          <w:rPr>
            <w:noProof/>
            <w:webHidden/>
          </w:rPr>
          <w:instrText xml:space="preserve"> PAGEREF _Toc207698828 \h </w:instrText>
        </w:r>
        <w:r>
          <w:rPr>
            <w:noProof/>
            <w:webHidden/>
          </w:rPr>
        </w:r>
        <w:r>
          <w:rPr>
            <w:noProof/>
            <w:webHidden/>
          </w:rPr>
          <w:fldChar w:fldCharType="separate"/>
        </w:r>
        <w:r>
          <w:rPr>
            <w:noProof/>
            <w:webHidden/>
          </w:rPr>
          <w:t>8</w:t>
        </w:r>
        <w:r>
          <w:rPr>
            <w:noProof/>
            <w:webHidden/>
          </w:rPr>
          <w:fldChar w:fldCharType="end"/>
        </w:r>
      </w:hyperlink>
    </w:p>
    <w:p w14:paraId="224A852C" w14:textId="3E61B94E"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29" w:history="1">
        <w:r w:rsidRPr="00EE56F8">
          <w:rPr>
            <w:rStyle w:val="Hyperlink"/>
            <w:rFonts w:cs="Arial"/>
            <w:noProof/>
          </w:rPr>
          <w:t>5.1. Krundijaotus ja hoonestusala</w:t>
        </w:r>
        <w:r>
          <w:rPr>
            <w:noProof/>
            <w:webHidden/>
          </w:rPr>
          <w:tab/>
        </w:r>
        <w:r>
          <w:rPr>
            <w:noProof/>
            <w:webHidden/>
          </w:rPr>
          <w:fldChar w:fldCharType="begin"/>
        </w:r>
        <w:r>
          <w:rPr>
            <w:noProof/>
            <w:webHidden/>
          </w:rPr>
          <w:instrText xml:space="preserve"> PAGEREF _Toc207698829 \h </w:instrText>
        </w:r>
        <w:r>
          <w:rPr>
            <w:noProof/>
            <w:webHidden/>
          </w:rPr>
        </w:r>
        <w:r>
          <w:rPr>
            <w:noProof/>
            <w:webHidden/>
          </w:rPr>
          <w:fldChar w:fldCharType="separate"/>
        </w:r>
        <w:r>
          <w:rPr>
            <w:noProof/>
            <w:webHidden/>
          </w:rPr>
          <w:t>8</w:t>
        </w:r>
        <w:r>
          <w:rPr>
            <w:noProof/>
            <w:webHidden/>
          </w:rPr>
          <w:fldChar w:fldCharType="end"/>
        </w:r>
      </w:hyperlink>
    </w:p>
    <w:p w14:paraId="1FE3B557" w14:textId="3C958C5E"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0" w:history="1">
        <w:r w:rsidRPr="00EE56F8">
          <w:rPr>
            <w:rStyle w:val="Hyperlink"/>
            <w:noProof/>
          </w:rPr>
          <w:t>5.2. Krundi ehitusõigus</w:t>
        </w:r>
        <w:r>
          <w:rPr>
            <w:noProof/>
            <w:webHidden/>
          </w:rPr>
          <w:tab/>
        </w:r>
        <w:r>
          <w:rPr>
            <w:noProof/>
            <w:webHidden/>
          </w:rPr>
          <w:fldChar w:fldCharType="begin"/>
        </w:r>
        <w:r>
          <w:rPr>
            <w:noProof/>
            <w:webHidden/>
          </w:rPr>
          <w:instrText xml:space="preserve"> PAGEREF _Toc207698830 \h </w:instrText>
        </w:r>
        <w:r>
          <w:rPr>
            <w:noProof/>
            <w:webHidden/>
          </w:rPr>
        </w:r>
        <w:r>
          <w:rPr>
            <w:noProof/>
            <w:webHidden/>
          </w:rPr>
          <w:fldChar w:fldCharType="separate"/>
        </w:r>
        <w:r>
          <w:rPr>
            <w:noProof/>
            <w:webHidden/>
          </w:rPr>
          <w:t>8</w:t>
        </w:r>
        <w:r>
          <w:rPr>
            <w:noProof/>
            <w:webHidden/>
          </w:rPr>
          <w:fldChar w:fldCharType="end"/>
        </w:r>
      </w:hyperlink>
    </w:p>
    <w:p w14:paraId="7DB08199" w14:textId="617BB7BC"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1" w:history="1">
        <w:r w:rsidRPr="00EE56F8">
          <w:rPr>
            <w:rStyle w:val="Hyperlink"/>
            <w:rFonts w:cs="Arial"/>
            <w:noProof/>
          </w:rPr>
          <w:t>5.3. Ehitiste arhitektuurinõuded</w:t>
        </w:r>
        <w:r>
          <w:rPr>
            <w:noProof/>
            <w:webHidden/>
          </w:rPr>
          <w:tab/>
        </w:r>
        <w:r>
          <w:rPr>
            <w:noProof/>
            <w:webHidden/>
          </w:rPr>
          <w:fldChar w:fldCharType="begin"/>
        </w:r>
        <w:r>
          <w:rPr>
            <w:noProof/>
            <w:webHidden/>
          </w:rPr>
          <w:instrText xml:space="preserve"> PAGEREF _Toc207698831 \h </w:instrText>
        </w:r>
        <w:r>
          <w:rPr>
            <w:noProof/>
            <w:webHidden/>
          </w:rPr>
        </w:r>
        <w:r>
          <w:rPr>
            <w:noProof/>
            <w:webHidden/>
          </w:rPr>
          <w:fldChar w:fldCharType="separate"/>
        </w:r>
        <w:r>
          <w:rPr>
            <w:noProof/>
            <w:webHidden/>
          </w:rPr>
          <w:t>9</w:t>
        </w:r>
        <w:r>
          <w:rPr>
            <w:noProof/>
            <w:webHidden/>
          </w:rPr>
          <w:fldChar w:fldCharType="end"/>
        </w:r>
      </w:hyperlink>
    </w:p>
    <w:p w14:paraId="7768D738" w14:textId="7CB2C400"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2" w:history="1">
        <w:r w:rsidRPr="00EE56F8">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_Toc207698832 \h </w:instrText>
        </w:r>
        <w:r>
          <w:rPr>
            <w:noProof/>
            <w:webHidden/>
          </w:rPr>
        </w:r>
        <w:r>
          <w:rPr>
            <w:noProof/>
            <w:webHidden/>
          </w:rPr>
          <w:fldChar w:fldCharType="separate"/>
        </w:r>
        <w:r>
          <w:rPr>
            <w:noProof/>
            <w:webHidden/>
          </w:rPr>
          <w:t>9</w:t>
        </w:r>
        <w:r>
          <w:rPr>
            <w:noProof/>
            <w:webHidden/>
          </w:rPr>
          <w:fldChar w:fldCharType="end"/>
        </w:r>
      </w:hyperlink>
    </w:p>
    <w:p w14:paraId="0C157D4D" w14:textId="79A45A3E"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3" w:history="1">
        <w:r w:rsidRPr="00EE56F8">
          <w:rPr>
            <w:rStyle w:val="Hyperlink"/>
            <w:noProof/>
          </w:rPr>
          <w:t>5.5. Avalik ruum</w:t>
        </w:r>
        <w:r>
          <w:rPr>
            <w:noProof/>
            <w:webHidden/>
          </w:rPr>
          <w:tab/>
        </w:r>
        <w:r>
          <w:rPr>
            <w:noProof/>
            <w:webHidden/>
          </w:rPr>
          <w:fldChar w:fldCharType="begin"/>
        </w:r>
        <w:r>
          <w:rPr>
            <w:noProof/>
            <w:webHidden/>
          </w:rPr>
          <w:instrText xml:space="preserve"> PAGEREF _Toc207698833 \h </w:instrText>
        </w:r>
        <w:r>
          <w:rPr>
            <w:noProof/>
            <w:webHidden/>
          </w:rPr>
        </w:r>
        <w:r>
          <w:rPr>
            <w:noProof/>
            <w:webHidden/>
          </w:rPr>
          <w:fldChar w:fldCharType="separate"/>
        </w:r>
        <w:r>
          <w:rPr>
            <w:noProof/>
            <w:webHidden/>
          </w:rPr>
          <w:t>10</w:t>
        </w:r>
        <w:r>
          <w:rPr>
            <w:noProof/>
            <w:webHidden/>
          </w:rPr>
          <w:fldChar w:fldCharType="end"/>
        </w:r>
      </w:hyperlink>
    </w:p>
    <w:p w14:paraId="2F74B37D" w14:textId="3C84224E"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4" w:history="1">
        <w:r w:rsidRPr="00EE56F8">
          <w:rPr>
            <w:rStyle w:val="Hyperlink"/>
            <w:rFonts w:cs="Arial"/>
            <w:noProof/>
          </w:rPr>
          <w:t>5.6. Piirded</w:t>
        </w:r>
        <w:r>
          <w:rPr>
            <w:noProof/>
            <w:webHidden/>
          </w:rPr>
          <w:tab/>
        </w:r>
        <w:r>
          <w:rPr>
            <w:noProof/>
            <w:webHidden/>
          </w:rPr>
          <w:fldChar w:fldCharType="begin"/>
        </w:r>
        <w:r>
          <w:rPr>
            <w:noProof/>
            <w:webHidden/>
          </w:rPr>
          <w:instrText xml:space="preserve"> PAGEREF _Toc207698834 \h </w:instrText>
        </w:r>
        <w:r>
          <w:rPr>
            <w:noProof/>
            <w:webHidden/>
          </w:rPr>
        </w:r>
        <w:r>
          <w:rPr>
            <w:noProof/>
            <w:webHidden/>
          </w:rPr>
          <w:fldChar w:fldCharType="separate"/>
        </w:r>
        <w:r>
          <w:rPr>
            <w:noProof/>
            <w:webHidden/>
          </w:rPr>
          <w:t>10</w:t>
        </w:r>
        <w:r>
          <w:rPr>
            <w:noProof/>
            <w:webHidden/>
          </w:rPr>
          <w:fldChar w:fldCharType="end"/>
        </w:r>
      </w:hyperlink>
    </w:p>
    <w:p w14:paraId="2B1684F3" w14:textId="05B44B23"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5" w:history="1">
        <w:r w:rsidRPr="00EE56F8">
          <w:rPr>
            <w:rStyle w:val="Hyperlink"/>
            <w:rFonts w:cs="Arial"/>
            <w:noProof/>
          </w:rPr>
          <w:t>5.7. Tänavate maa-alad, liiklus- ja parkimiskorraldus</w:t>
        </w:r>
        <w:r>
          <w:rPr>
            <w:noProof/>
            <w:webHidden/>
          </w:rPr>
          <w:tab/>
        </w:r>
        <w:r>
          <w:rPr>
            <w:noProof/>
            <w:webHidden/>
          </w:rPr>
          <w:fldChar w:fldCharType="begin"/>
        </w:r>
        <w:r>
          <w:rPr>
            <w:noProof/>
            <w:webHidden/>
          </w:rPr>
          <w:instrText xml:space="preserve"> PAGEREF _Toc207698835 \h </w:instrText>
        </w:r>
        <w:r>
          <w:rPr>
            <w:noProof/>
            <w:webHidden/>
          </w:rPr>
        </w:r>
        <w:r>
          <w:rPr>
            <w:noProof/>
            <w:webHidden/>
          </w:rPr>
          <w:fldChar w:fldCharType="separate"/>
        </w:r>
        <w:r>
          <w:rPr>
            <w:noProof/>
            <w:webHidden/>
          </w:rPr>
          <w:t>10</w:t>
        </w:r>
        <w:r>
          <w:rPr>
            <w:noProof/>
            <w:webHidden/>
          </w:rPr>
          <w:fldChar w:fldCharType="end"/>
        </w:r>
      </w:hyperlink>
    </w:p>
    <w:p w14:paraId="19F71D25" w14:textId="24DA9D54"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6" w:history="1">
        <w:r w:rsidRPr="00EE56F8">
          <w:rPr>
            <w:rStyle w:val="Hyperlink"/>
            <w:rFonts w:cs="Arial"/>
            <w:noProof/>
          </w:rPr>
          <w:t>5.8. Haljastuse ja heakorra põhimõtted</w:t>
        </w:r>
        <w:r>
          <w:rPr>
            <w:noProof/>
            <w:webHidden/>
          </w:rPr>
          <w:tab/>
        </w:r>
        <w:r>
          <w:rPr>
            <w:noProof/>
            <w:webHidden/>
          </w:rPr>
          <w:fldChar w:fldCharType="begin"/>
        </w:r>
        <w:r>
          <w:rPr>
            <w:noProof/>
            <w:webHidden/>
          </w:rPr>
          <w:instrText xml:space="preserve"> PAGEREF _Toc207698836 \h </w:instrText>
        </w:r>
        <w:r>
          <w:rPr>
            <w:noProof/>
            <w:webHidden/>
          </w:rPr>
        </w:r>
        <w:r>
          <w:rPr>
            <w:noProof/>
            <w:webHidden/>
          </w:rPr>
          <w:fldChar w:fldCharType="separate"/>
        </w:r>
        <w:r>
          <w:rPr>
            <w:noProof/>
            <w:webHidden/>
          </w:rPr>
          <w:t>11</w:t>
        </w:r>
        <w:r>
          <w:rPr>
            <w:noProof/>
            <w:webHidden/>
          </w:rPr>
          <w:fldChar w:fldCharType="end"/>
        </w:r>
      </w:hyperlink>
    </w:p>
    <w:p w14:paraId="3825D721" w14:textId="30B4BEAF"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7" w:history="1">
        <w:r w:rsidRPr="00EE56F8">
          <w:rPr>
            <w:rStyle w:val="Hyperlink"/>
            <w:rFonts w:cs="Arial"/>
            <w:noProof/>
          </w:rPr>
          <w:t>5.9. Tuleohutusnõuded</w:t>
        </w:r>
        <w:r>
          <w:rPr>
            <w:noProof/>
            <w:webHidden/>
          </w:rPr>
          <w:tab/>
        </w:r>
        <w:r>
          <w:rPr>
            <w:noProof/>
            <w:webHidden/>
          </w:rPr>
          <w:fldChar w:fldCharType="begin"/>
        </w:r>
        <w:r>
          <w:rPr>
            <w:noProof/>
            <w:webHidden/>
          </w:rPr>
          <w:instrText xml:space="preserve"> PAGEREF _Toc207698837 \h </w:instrText>
        </w:r>
        <w:r>
          <w:rPr>
            <w:noProof/>
            <w:webHidden/>
          </w:rPr>
        </w:r>
        <w:r>
          <w:rPr>
            <w:noProof/>
            <w:webHidden/>
          </w:rPr>
          <w:fldChar w:fldCharType="separate"/>
        </w:r>
        <w:r>
          <w:rPr>
            <w:noProof/>
            <w:webHidden/>
          </w:rPr>
          <w:t>11</w:t>
        </w:r>
        <w:r>
          <w:rPr>
            <w:noProof/>
            <w:webHidden/>
          </w:rPr>
          <w:fldChar w:fldCharType="end"/>
        </w:r>
      </w:hyperlink>
    </w:p>
    <w:p w14:paraId="1EBAD9CB" w14:textId="31CEF188"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8" w:history="1">
        <w:r w:rsidRPr="00EE56F8">
          <w:rPr>
            <w:rStyle w:val="Hyperlink"/>
            <w:rFonts w:cs="Arial"/>
            <w:noProof/>
          </w:rPr>
          <w:t>5.10. Jäätmete prognoos ja käitlemine</w:t>
        </w:r>
        <w:r>
          <w:rPr>
            <w:noProof/>
            <w:webHidden/>
          </w:rPr>
          <w:tab/>
        </w:r>
        <w:r>
          <w:rPr>
            <w:noProof/>
            <w:webHidden/>
          </w:rPr>
          <w:fldChar w:fldCharType="begin"/>
        </w:r>
        <w:r>
          <w:rPr>
            <w:noProof/>
            <w:webHidden/>
          </w:rPr>
          <w:instrText xml:space="preserve"> PAGEREF _Toc207698838 \h </w:instrText>
        </w:r>
        <w:r>
          <w:rPr>
            <w:noProof/>
            <w:webHidden/>
          </w:rPr>
        </w:r>
        <w:r>
          <w:rPr>
            <w:noProof/>
            <w:webHidden/>
          </w:rPr>
          <w:fldChar w:fldCharType="separate"/>
        </w:r>
        <w:r>
          <w:rPr>
            <w:noProof/>
            <w:webHidden/>
          </w:rPr>
          <w:t>12</w:t>
        </w:r>
        <w:r>
          <w:rPr>
            <w:noProof/>
            <w:webHidden/>
          </w:rPr>
          <w:fldChar w:fldCharType="end"/>
        </w:r>
      </w:hyperlink>
    </w:p>
    <w:p w14:paraId="0141FB32" w14:textId="1478CB69"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39" w:history="1">
        <w:r w:rsidRPr="00EE56F8">
          <w:rPr>
            <w:rStyle w:val="Hyperlink"/>
            <w:rFonts w:cs="Arial"/>
            <w:noProof/>
          </w:rPr>
          <w:t>5.11. Meetmed kuritegevuse ennetamiseks</w:t>
        </w:r>
        <w:r>
          <w:rPr>
            <w:noProof/>
            <w:webHidden/>
          </w:rPr>
          <w:tab/>
        </w:r>
        <w:r>
          <w:rPr>
            <w:noProof/>
            <w:webHidden/>
          </w:rPr>
          <w:fldChar w:fldCharType="begin"/>
        </w:r>
        <w:r>
          <w:rPr>
            <w:noProof/>
            <w:webHidden/>
          </w:rPr>
          <w:instrText xml:space="preserve"> PAGEREF _Toc207698839 \h </w:instrText>
        </w:r>
        <w:r>
          <w:rPr>
            <w:noProof/>
            <w:webHidden/>
          </w:rPr>
        </w:r>
        <w:r>
          <w:rPr>
            <w:noProof/>
            <w:webHidden/>
          </w:rPr>
          <w:fldChar w:fldCharType="separate"/>
        </w:r>
        <w:r>
          <w:rPr>
            <w:noProof/>
            <w:webHidden/>
          </w:rPr>
          <w:t>12</w:t>
        </w:r>
        <w:r>
          <w:rPr>
            <w:noProof/>
            <w:webHidden/>
          </w:rPr>
          <w:fldChar w:fldCharType="end"/>
        </w:r>
      </w:hyperlink>
    </w:p>
    <w:p w14:paraId="5B4E545A" w14:textId="643BC953"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0" w:history="1">
        <w:r w:rsidRPr="00EE56F8">
          <w:rPr>
            <w:rStyle w:val="Hyperlink"/>
            <w:noProof/>
          </w:rPr>
          <w:t>5.12. Planeeringuala tehnilised näitajad</w:t>
        </w:r>
        <w:r>
          <w:rPr>
            <w:noProof/>
            <w:webHidden/>
          </w:rPr>
          <w:tab/>
        </w:r>
        <w:r>
          <w:rPr>
            <w:noProof/>
            <w:webHidden/>
          </w:rPr>
          <w:fldChar w:fldCharType="begin"/>
        </w:r>
        <w:r>
          <w:rPr>
            <w:noProof/>
            <w:webHidden/>
          </w:rPr>
          <w:instrText xml:space="preserve"> PAGEREF _Toc207698840 \h </w:instrText>
        </w:r>
        <w:r>
          <w:rPr>
            <w:noProof/>
            <w:webHidden/>
          </w:rPr>
        </w:r>
        <w:r>
          <w:rPr>
            <w:noProof/>
            <w:webHidden/>
          </w:rPr>
          <w:fldChar w:fldCharType="separate"/>
        </w:r>
        <w:r>
          <w:rPr>
            <w:noProof/>
            <w:webHidden/>
          </w:rPr>
          <w:t>12</w:t>
        </w:r>
        <w:r>
          <w:rPr>
            <w:noProof/>
            <w:webHidden/>
          </w:rPr>
          <w:fldChar w:fldCharType="end"/>
        </w:r>
      </w:hyperlink>
    </w:p>
    <w:p w14:paraId="6706DA75" w14:textId="0708F8D7"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1" w:history="1">
        <w:r w:rsidRPr="00EE56F8">
          <w:rPr>
            <w:rStyle w:val="Hyperlink"/>
            <w:rFonts w:cs="Arial"/>
            <w:noProof/>
          </w:rPr>
          <w:t>5.13. Tehnovõrkude lahendus</w:t>
        </w:r>
        <w:r>
          <w:rPr>
            <w:noProof/>
            <w:webHidden/>
          </w:rPr>
          <w:tab/>
        </w:r>
        <w:r>
          <w:rPr>
            <w:noProof/>
            <w:webHidden/>
          </w:rPr>
          <w:fldChar w:fldCharType="begin"/>
        </w:r>
        <w:r>
          <w:rPr>
            <w:noProof/>
            <w:webHidden/>
          </w:rPr>
          <w:instrText xml:space="preserve"> PAGEREF _Toc207698841 \h </w:instrText>
        </w:r>
        <w:r>
          <w:rPr>
            <w:noProof/>
            <w:webHidden/>
          </w:rPr>
        </w:r>
        <w:r>
          <w:rPr>
            <w:noProof/>
            <w:webHidden/>
          </w:rPr>
          <w:fldChar w:fldCharType="separate"/>
        </w:r>
        <w:r>
          <w:rPr>
            <w:noProof/>
            <w:webHidden/>
          </w:rPr>
          <w:t>13</w:t>
        </w:r>
        <w:r>
          <w:rPr>
            <w:noProof/>
            <w:webHidden/>
          </w:rPr>
          <w:fldChar w:fldCharType="end"/>
        </w:r>
      </w:hyperlink>
    </w:p>
    <w:p w14:paraId="0CF7B70A" w14:textId="4FFB1983" w:rsidR="00076815" w:rsidRDefault="00076815">
      <w:pPr>
        <w:pStyle w:val="TOC3"/>
        <w:tabs>
          <w:tab w:val="right" w:leader="dot" w:pos="9890"/>
        </w:tabs>
        <w:rPr>
          <w:rFonts w:asciiTheme="minorHAnsi" w:eastAsiaTheme="minorEastAsia" w:hAnsiTheme="minorHAnsi"/>
          <w:noProof/>
          <w:kern w:val="2"/>
          <w:sz w:val="24"/>
          <w:szCs w:val="24"/>
          <w:lang w:eastAsia="et-EE"/>
          <w14:ligatures w14:val="standardContextual"/>
        </w:rPr>
      </w:pPr>
      <w:hyperlink w:anchor="_Toc207698842" w:history="1">
        <w:r w:rsidRPr="00EE56F8">
          <w:rPr>
            <w:rStyle w:val="Hyperlink"/>
            <w:noProof/>
            <w:lang w:eastAsia="ar-SA"/>
          </w:rPr>
          <w:t>5.13.1. Vertikaalplaneerimine ja sademevee ärajuhtimine</w:t>
        </w:r>
        <w:r>
          <w:rPr>
            <w:noProof/>
            <w:webHidden/>
          </w:rPr>
          <w:tab/>
        </w:r>
        <w:r>
          <w:rPr>
            <w:noProof/>
            <w:webHidden/>
          </w:rPr>
          <w:fldChar w:fldCharType="begin"/>
        </w:r>
        <w:r>
          <w:rPr>
            <w:noProof/>
            <w:webHidden/>
          </w:rPr>
          <w:instrText xml:space="preserve"> PAGEREF _Toc207698842 \h </w:instrText>
        </w:r>
        <w:r>
          <w:rPr>
            <w:noProof/>
            <w:webHidden/>
          </w:rPr>
        </w:r>
        <w:r>
          <w:rPr>
            <w:noProof/>
            <w:webHidden/>
          </w:rPr>
          <w:fldChar w:fldCharType="separate"/>
        </w:r>
        <w:r>
          <w:rPr>
            <w:noProof/>
            <w:webHidden/>
          </w:rPr>
          <w:t>13</w:t>
        </w:r>
        <w:r>
          <w:rPr>
            <w:noProof/>
            <w:webHidden/>
          </w:rPr>
          <w:fldChar w:fldCharType="end"/>
        </w:r>
      </w:hyperlink>
    </w:p>
    <w:p w14:paraId="1635A9C4" w14:textId="1BD62880"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43" w:history="1">
        <w:r w:rsidRPr="00EE56F8">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_Toc207698843 \h </w:instrText>
        </w:r>
        <w:r>
          <w:rPr>
            <w:noProof/>
            <w:webHidden/>
          </w:rPr>
        </w:r>
        <w:r>
          <w:rPr>
            <w:noProof/>
            <w:webHidden/>
          </w:rPr>
          <w:fldChar w:fldCharType="separate"/>
        </w:r>
        <w:r>
          <w:rPr>
            <w:noProof/>
            <w:webHidden/>
          </w:rPr>
          <w:t>13</w:t>
        </w:r>
        <w:r>
          <w:rPr>
            <w:noProof/>
            <w:webHidden/>
          </w:rPr>
          <w:fldChar w:fldCharType="end"/>
        </w:r>
      </w:hyperlink>
    </w:p>
    <w:p w14:paraId="23BE8159" w14:textId="7FF16C74"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4" w:history="1">
        <w:r w:rsidRPr="00EE56F8">
          <w:rPr>
            <w:rStyle w:val="Hyperlink"/>
            <w:rFonts w:cs="Arial"/>
            <w:noProof/>
          </w:rPr>
          <w:t>6.1. Eessõna</w:t>
        </w:r>
        <w:r>
          <w:rPr>
            <w:noProof/>
            <w:webHidden/>
          </w:rPr>
          <w:tab/>
        </w:r>
        <w:r>
          <w:rPr>
            <w:noProof/>
            <w:webHidden/>
          </w:rPr>
          <w:fldChar w:fldCharType="begin"/>
        </w:r>
        <w:r>
          <w:rPr>
            <w:noProof/>
            <w:webHidden/>
          </w:rPr>
          <w:instrText xml:space="preserve"> PAGEREF _Toc207698844 \h </w:instrText>
        </w:r>
        <w:r>
          <w:rPr>
            <w:noProof/>
            <w:webHidden/>
          </w:rPr>
        </w:r>
        <w:r>
          <w:rPr>
            <w:noProof/>
            <w:webHidden/>
          </w:rPr>
          <w:fldChar w:fldCharType="separate"/>
        </w:r>
        <w:r>
          <w:rPr>
            <w:noProof/>
            <w:webHidden/>
          </w:rPr>
          <w:t>13</w:t>
        </w:r>
        <w:r>
          <w:rPr>
            <w:noProof/>
            <w:webHidden/>
          </w:rPr>
          <w:fldChar w:fldCharType="end"/>
        </w:r>
      </w:hyperlink>
    </w:p>
    <w:p w14:paraId="5E74EF33" w14:textId="3DB7361C"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5" w:history="1">
        <w:r w:rsidRPr="00EE56F8">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_Toc207698845 \h </w:instrText>
        </w:r>
        <w:r>
          <w:rPr>
            <w:noProof/>
            <w:webHidden/>
          </w:rPr>
        </w:r>
        <w:r>
          <w:rPr>
            <w:noProof/>
            <w:webHidden/>
          </w:rPr>
          <w:fldChar w:fldCharType="separate"/>
        </w:r>
        <w:r>
          <w:rPr>
            <w:noProof/>
            <w:webHidden/>
          </w:rPr>
          <w:t>14</w:t>
        </w:r>
        <w:r>
          <w:rPr>
            <w:noProof/>
            <w:webHidden/>
          </w:rPr>
          <w:fldChar w:fldCharType="end"/>
        </w:r>
      </w:hyperlink>
    </w:p>
    <w:p w14:paraId="47095663" w14:textId="77CF9D01"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6" w:history="1">
        <w:r w:rsidRPr="00EE56F8">
          <w:rPr>
            <w:rStyle w:val="Hyperlink"/>
            <w:rFonts w:cs="Arial"/>
            <w:noProof/>
          </w:rPr>
          <w:t>6.3. Müra ja vibratsioon</w:t>
        </w:r>
        <w:r>
          <w:rPr>
            <w:noProof/>
            <w:webHidden/>
          </w:rPr>
          <w:tab/>
        </w:r>
        <w:r>
          <w:rPr>
            <w:noProof/>
            <w:webHidden/>
          </w:rPr>
          <w:fldChar w:fldCharType="begin"/>
        </w:r>
        <w:r>
          <w:rPr>
            <w:noProof/>
            <w:webHidden/>
          </w:rPr>
          <w:instrText xml:space="preserve"> PAGEREF _Toc207698846 \h </w:instrText>
        </w:r>
        <w:r>
          <w:rPr>
            <w:noProof/>
            <w:webHidden/>
          </w:rPr>
        </w:r>
        <w:r>
          <w:rPr>
            <w:noProof/>
            <w:webHidden/>
          </w:rPr>
          <w:fldChar w:fldCharType="separate"/>
        </w:r>
        <w:r>
          <w:rPr>
            <w:noProof/>
            <w:webHidden/>
          </w:rPr>
          <w:t>14</w:t>
        </w:r>
        <w:r>
          <w:rPr>
            <w:noProof/>
            <w:webHidden/>
          </w:rPr>
          <w:fldChar w:fldCharType="end"/>
        </w:r>
      </w:hyperlink>
    </w:p>
    <w:p w14:paraId="4C43EC28" w14:textId="5B6502DB"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7" w:history="1">
        <w:r w:rsidRPr="00EE56F8">
          <w:rPr>
            <w:rStyle w:val="Hyperlink"/>
            <w:rFonts w:cs="Arial"/>
            <w:noProof/>
          </w:rPr>
          <w:t>6.4. Põhjavee kaitse</w:t>
        </w:r>
        <w:r>
          <w:rPr>
            <w:noProof/>
            <w:webHidden/>
          </w:rPr>
          <w:tab/>
        </w:r>
        <w:r>
          <w:rPr>
            <w:noProof/>
            <w:webHidden/>
          </w:rPr>
          <w:fldChar w:fldCharType="begin"/>
        </w:r>
        <w:r>
          <w:rPr>
            <w:noProof/>
            <w:webHidden/>
          </w:rPr>
          <w:instrText xml:space="preserve"> PAGEREF _Toc207698847 \h </w:instrText>
        </w:r>
        <w:r>
          <w:rPr>
            <w:noProof/>
            <w:webHidden/>
          </w:rPr>
        </w:r>
        <w:r>
          <w:rPr>
            <w:noProof/>
            <w:webHidden/>
          </w:rPr>
          <w:fldChar w:fldCharType="separate"/>
        </w:r>
        <w:r>
          <w:rPr>
            <w:noProof/>
            <w:webHidden/>
          </w:rPr>
          <w:t>15</w:t>
        </w:r>
        <w:r>
          <w:rPr>
            <w:noProof/>
            <w:webHidden/>
          </w:rPr>
          <w:fldChar w:fldCharType="end"/>
        </w:r>
      </w:hyperlink>
    </w:p>
    <w:p w14:paraId="64C78C5A" w14:textId="1858E3A3"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8" w:history="1">
        <w:r w:rsidRPr="00EE56F8">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_Toc207698848 \h </w:instrText>
        </w:r>
        <w:r>
          <w:rPr>
            <w:noProof/>
            <w:webHidden/>
          </w:rPr>
        </w:r>
        <w:r>
          <w:rPr>
            <w:noProof/>
            <w:webHidden/>
          </w:rPr>
          <w:fldChar w:fldCharType="separate"/>
        </w:r>
        <w:r>
          <w:rPr>
            <w:noProof/>
            <w:webHidden/>
          </w:rPr>
          <w:t>15</w:t>
        </w:r>
        <w:r>
          <w:rPr>
            <w:noProof/>
            <w:webHidden/>
          </w:rPr>
          <w:fldChar w:fldCharType="end"/>
        </w:r>
      </w:hyperlink>
    </w:p>
    <w:p w14:paraId="56604005" w14:textId="18B90574"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49" w:history="1">
        <w:r w:rsidRPr="00EE56F8">
          <w:rPr>
            <w:rStyle w:val="Hyperlink"/>
            <w:noProof/>
          </w:rPr>
          <w:t>6.6. Võimaliku keskkonnamõju hindamine</w:t>
        </w:r>
        <w:r>
          <w:rPr>
            <w:noProof/>
            <w:webHidden/>
          </w:rPr>
          <w:tab/>
        </w:r>
        <w:r>
          <w:rPr>
            <w:noProof/>
            <w:webHidden/>
          </w:rPr>
          <w:fldChar w:fldCharType="begin"/>
        </w:r>
        <w:r>
          <w:rPr>
            <w:noProof/>
            <w:webHidden/>
          </w:rPr>
          <w:instrText xml:space="preserve"> PAGEREF _Toc207698849 \h </w:instrText>
        </w:r>
        <w:r>
          <w:rPr>
            <w:noProof/>
            <w:webHidden/>
          </w:rPr>
        </w:r>
        <w:r>
          <w:rPr>
            <w:noProof/>
            <w:webHidden/>
          </w:rPr>
          <w:fldChar w:fldCharType="separate"/>
        </w:r>
        <w:r>
          <w:rPr>
            <w:noProof/>
            <w:webHidden/>
          </w:rPr>
          <w:t>15</w:t>
        </w:r>
        <w:r>
          <w:rPr>
            <w:noProof/>
            <w:webHidden/>
          </w:rPr>
          <w:fldChar w:fldCharType="end"/>
        </w:r>
      </w:hyperlink>
    </w:p>
    <w:p w14:paraId="4584EC2A" w14:textId="2A28C16F"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50" w:history="1">
        <w:r w:rsidRPr="00EE56F8">
          <w:rPr>
            <w:rStyle w:val="Hyperlink"/>
            <w:noProof/>
          </w:rPr>
          <w:t>6.7. Õhukvaliteet</w:t>
        </w:r>
        <w:r>
          <w:rPr>
            <w:noProof/>
            <w:webHidden/>
          </w:rPr>
          <w:tab/>
        </w:r>
        <w:r>
          <w:rPr>
            <w:noProof/>
            <w:webHidden/>
          </w:rPr>
          <w:fldChar w:fldCharType="begin"/>
        </w:r>
        <w:r>
          <w:rPr>
            <w:noProof/>
            <w:webHidden/>
          </w:rPr>
          <w:instrText xml:space="preserve"> PAGEREF _Toc207698850 \h </w:instrText>
        </w:r>
        <w:r>
          <w:rPr>
            <w:noProof/>
            <w:webHidden/>
          </w:rPr>
        </w:r>
        <w:r>
          <w:rPr>
            <w:noProof/>
            <w:webHidden/>
          </w:rPr>
          <w:fldChar w:fldCharType="separate"/>
        </w:r>
        <w:r>
          <w:rPr>
            <w:noProof/>
            <w:webHidden/>
          </w:rPr>
          <w:t>15</w:t>
        </w:r>
        <w:r>
          <w:rPr>
            <w:noProof/>
            <w:webHidden/>
          </w:rPr>
          <w:fldChar w:fldCharType="end"/>
        </w:r>
      </w:hyperlink>
    </w:p>
    <w:p w14:paraId="1764D3C3" w14:textId="00C55EF0" w:rsidR="00076815" w:rsidRDefault="00076815">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7698851" w:history="1">
        <w:r w:rsidRPr="00EE56F8">
          <w:rPr>
            <w:rStyle w:val="Hyperlink"/>
            <w:noProof/>
          </w:rPr>
          <w:t>6.8. Soojussaared</w:t>
        </w:r>
        <w:r>
          <w:rPr>
            <w:noProof/>
            <w:webHidden/>
          </w:rPr>
          <w:tab/>
        </w:r>
        <w:r>
          <w:rPr>
            <w:noProof/>
            <w:webHidden/>
          </w:rPr>
          <w:fldChar w:fldCharType="begin"/>
        </w:r>
        <w:r>
          <w:rPr>
            <w:noProof/>
            <w:webHidden/>
          </w:rPr>
          <w:instrText xml:space="preserve"> PAGEREF _Toc207698851 \h </w:instrText>
        </w:r>
        <w:r>
          <w:rPr>
            <w:noProof/>
            <w:webHidden/>
          </w:rPr>
        </w:r>
        <w:r>
          <w:rPr>
            <w:noProof/>
            <w:webHidden/>
          </w:rPr>
          <w:fldChar w:fldCharType="separate"/>
        </w:r>
        <w:r>
          <w:rPr>
            <w:noProof/>
            <w:webHidden/>
          </w:rPr>
          <w:t>16</w:t>
        </w:r>
        <w:r>
          <w:rPr>
            <w:noProof/>
            <w:webHidden/>
          </w:rPr>
          <w:fldChar w:fldCharType="end"/>
        </w:r>
      </w:hyperlink>
    </w:p>
    <w:p w14:paraId="121CA4C7" w14:textId="2A94C29A"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52" w:history="1">
        <w:r w:rsidRPr="00EE56F8">
          <w:rPr>
            <w:rStyle w:val="Hyperlink"/>
            <w:noProof/>
          </w:rPr>
          <w:t>7. KESKKONNALUBADE TAOTLEMISE VÕIMALUS</w:t>
        </w:r>
        <w:r>
          <w:rPr>
            <w:noProof/>
            <w:webHidden/>
          </w:rPr>
          <w:tab/>
        </w:r>
        <w:r>
          <w:rPr>
            <w:noProof/>
            <w:webHidden/>
          </w:rPr>
          <w:fldChar w:fldCharType="begin"/>
        </w:r>
        <w:r>
          <w:rPr>
            <w:noProof/>
            <w:webHidden/>
          </w:rPr>
          <w:instrText xml:space="preserve"> PAGEREF _Toc207698852 \h </w:instrText>
        </w:r>
        <w:r>
          <w:rPr>
            <w:noProof/>
            <w:webHidden/>
          </w:rPr>
        </w:r>
        <w:r>
          <w:rPr>
            <w:noProof/>
            <w:webHidden/>
          </w:rPr>
          <w:fldChar w:fldCharType="separate"/>
        </w:r>
        <w:r>
          <w:rPr>
            <w:noProof/>
            <w:webHidden/>
          </w:rPr>
          <w:t>16</w:t>
        </w:r>
        <w:r>
          <w:rPr>
            <w:noProof/>
            <w:webHidden/>
          </w:rPr>
          <w:fldChar w:fldCharType="end"/>
        </w:r>
      </w:hyperlink>
    </w:p>
    <w:p w14:paraId="6FEA1DF6" w14:textId="4A7C8200"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53" w:history="1">
        <w:r w:rsidRPr="00EE56F8">
          <w:rPr>
            <w:rStyle w:val="Hyperlink"/>
            <w:noProof/>
          </w:rPr>
          <w:t>8. DETAILPLANEERINGU ELLUVIIMISEGA KAASNEVAD MÕJUD</w:t>
        </w:r>
        <w:r>
          <w:rPr>
            <w:noProof/>
            <w:webHidden/>
          </w:rPr>
          <w:tab/>
        </w:r>
        <w:r>
          <w:rPr>
            <w:noProof/>
            <w:webHidden/>
          </w:rPr>
          <w:fldChar w:fldCharType="begin"/>
        </w:r>
        <w:r>
          <w:rPr>
            <w:noProof/>
            <w:webHidden/>
          </w:rPr>
          <w:instrText xml:space="preserve"> PAGEREF _Toc207698853 \h </w:instrText>
        </w:r>
        <w:r>
          <w:rPr>
            <w:noProof/>
            <w:webHidden/>
          </w:rPr>
        </w:r>
        <w:r>
          <w:rPr>
            <w:noProof/>
            <w:webHidden/>
          </w:rPr>
          <w:fldChar w:fldCharType="separate"/>
        </w:r>
        <w:r>
          <w:rPr>
            <w:noProof/>
            <w:webHidden/>
          </w:rPr>
          <w:t>16</w:t>
        </w:r>
        <w:r>
          <w:rPr>
            <w:noProof/>
            <w:webHidden/>
          </w:rPr>
          <w:fldChar w:fldCharType="end"/>
        </w:r>
      </w:hyperlink>
    </w:p>
    <w:p w14:paraId="038C6500" w14:textId="3CE53F96" w:rsidR="00076815" w:rsidRDefault="00076815">
      <w:pPr>
        <w:pStyle w:val="TOC1"/>
        <w:rPr>
          <w:rFonts w:asciiTheme="minorHAnsi" w:eastAsiaTheme="minorEastAsia" w:hAnsiTheme="minorHAnsi"/>
          <w:noProof/>
          <w:kern w:val="2"/>
          <w:sz w:val="24"/>
          <w:szCs w:val="24"/>
          <w:lang w:eastAsia="et-EE"/>
          <w14:ligatures w14:val="standardContextual"/>
        </w:rPr>
      </w:pPr>
      <w:hyperlink w:anchor="_Toc207698854" w:history="1">
        <w:r w:rsidRPr="00EE56F8">
          <w:rPr>
            <w:rStyle w:val="Hyperlink"/>
            <w:noProof/>
          </w:rPr>
          <w:t>9. PLANEERINGU ELLUVIIMISE KAVA</w:t>
        </w:r>
        <w:r>
          <w:rPr>
            <w:noProof/>
            <w:webHidden/>
          </w:rPr>
          <w:tab/>
        </w:r>
        <w:r>
          <w:rPr>
            <w:noProof/>
            <w:webHidden/>
          </w:rPr>
          <w:fldChar w:fldCharType="begin"/>
        </w:r>
        <w:r>
          <w:rPr>
            <w:noProof/>
            <w:webHidden/>
          </w:rPr>
          <w:instrText xml:space="preserve"> PAGEREF _Toc207698854 \h </w:instrText>
        </w:r>
        <w:r>
          <w:rPr>
            <w:noProof/>
            <w:webHidden/>
          </w:rPr>
        </w:r>
        <w:r>
          <w:rPr>
            <w:noProof/>
            <w:webHidden/>
          </w:rPr>
          <w:fldChar w:fldCharType="separate"/>
        </w:r>
        <w:r>
          <w:rPr>
            <w:noProof/>
            <w:webHidden/>
          </w:rPr>
          <w:t>18</w:t>
        </w:r>
        <w:r>
          <w:rPr>
            <w:noProof/>
            <w:webHidden/>
          </w:rPr>
          <w:fldChar w:fldCharType="end"/>
        </w:r>
      </w:hyperlink>
    </w:p>
    <w:p w14:paraId="54BAACD4" w14:textId="3C0B6394" w:rsidR="00E579FD" w:rsidRDefault="00A85F61" w:rsidP="003E4A30">
      <w:pPr>
        <w:pStyle w:val="ListParagraph"/>
        <w:tabs>
          <w:tab w:val="left" w:pos="284"/>
          <w:tab w:val="right" w:leader="dot" w:pos="10042"/>
        </w:tabs>
        <w:spacing w:before="0" w:after="0"/>
        <w:ind w:left="0"/>
        <w:rPr>
          <w:rFonts w:cs="Arial"/>
        </w:rPr>
      </w:pPr>
      <w:r w:rsidRPr="00891F73">
        <w:rPr>
          <w:rFonts w:cs="Arial"/>
        </w:rPr>
        <w:fldChar w:fldCharType="end"/>
      </w:r>
    </w:p>
    <w:p w14:paraId="47005967" w14:textId="77777777" w:rsidR="00885702" w:rsidRPr="00891F73" w:rsidRDefault="00885702" w:rsidP="003E4A30">
      <w:pPr>
        <w:pStyle w:val="ListParagraph"/>
        <w:tabs>
          <w:tab w:val="left" w:pos="284"/>
          <w:tab w:val="right" w:leader="dot" w:pos="10042"/>
        </w:tabs>
        <w:spacing w:before="0" w:after="0"/>
        <w:ind w:left="0"/>
        <w:rPr>
          <w:rFonts w:cs="Arial"/>
        </w:rPr>
      </w:pPr>
    </w:p>
    <w:p w14:paraId="0FA3C858" w14:textId="77777777" w:rsidR="00885702" w:rsidRDefault="00885702">
      <w:pPr>
        <w:jc w:val="left"/>
        <w:rPr>
          <w:rFonts w:eastAsia="Calibri" w:cs="Arial"/>
          <w:b/>
          <w:bCs/>
          <w:caps/>
        </w:rPr>
      </w:pPr>
      <w:r>
        <w:rPr>
          <w:rFonts w:eastAsia="Calibri" w:cs="Arial"/>
          <w:b/>
          <w:bCs/>
          <w:caps/>
        </w:rPr>
        <w:br w:type="page"/>
      </w:r>
    </w:p>
    <w:p w14:paraId="13E0A206" w14:textId="7372A152" w:rsidR="00B4093F" w:rsidRPr="00891F73" w:rsidRDefault="00B4093F">
      <w:pPr>
        <w:numPr>
          <w:ilvl w:val="0"/>
          <w:numId w:val="12"/>
        </w:numPr>
        <w:suppressAutoHyphens/>
        <w:spacing w:before="0" w:after="0"/>
        <w:rPr>
          <w:rFonts w:eastAsia="Calibri" w:cs="Arial"/>
          <w:b/>
        </w:rPr>
      </w:pPr>
      <w:r w:rsidRPr="00891F73">
        <w:rPr>
          <w:rFonts w:eastAsia="Calibri" w:cs="Arial"/>
          <w:b/>
          <w:bCs/>
          <w:caps/>
        </w:rPr>
        <w:lastRenderedPageBreak/>
        <w:t>Joonised</w:t>
      </w:r>
    </w:p>
    <w:p w14:paraId="2BB485A4" w14:textId="77777777" w:rsidR="00B4093F" w:rsidRPr="00891F73" w:rsidRDefault="00B4093F" w:rsidP="003E4A30">
      <w:pPr>
        <w:suppressAutoHyphens/>
        <w:spacing w:before="0" w:after="0"/>
        <w:rPr>
          <w:rFonts w:eastAsia="Calibri" w:cs="Arial"/>
        </w:rPr>
      </w:pPr>
    </w:p>
    <w:p w14:paraId="375A0521" w14:textId="380CA430" w:rsidR="009E63C6" w:rsidRPr="00891F73" w:rsidRDefault="00B4093F" w:rsidP="00C679CD">
      <w:pPr>
        <w:tabs>
          <w:tab w:val="left" w:pos="851"/>
          <w:tab w:val="left" w:pos="4395"/>
        </w:tabs>
        <w:suppressAutoHyphens/>
        <w:spacing w:before="0" w:after="0"/>
        <w:rPr>
          <w:rFonts w:eastAsia="Calibri" w:cs="Arial"/>
        </w:rPr>
      </w:pPr>
      <w:r w:rsidRPr="00891F73">
        <w:rPr>
          <w:rFonts w:eastAsia="Calibri" w:cs="Arial"/>
        </w:rPr>
        <w:t>AS-01</w:t>
      </w:r>
      <w:r w:rsidRPr="00891F73">
        <w:rPr>
          <w:rFonts w:eastAsia="Calibri" w:cs="Arial"/>
        </w:rPr>
        <w:tab/>
      </w:r>
      <w:r w:rsidR="00DC28DA" w:rsidRPr="00891F73">
        <w:rPr>
          <w:rFonts w:eastAsia="Calibri" w:cs="Arial"/>
        </w:rPr>
        <w:t>Asukoha</w:t>
      </w:r>
      <w:r w:rsidRPr="00891F73">
        <w:rPr>
          <w:rFonts w:eastAsia="Calibri" w:cs="Arial"/>
        </w:rPr>
        <w:t>skeem</w:t>
      </w:r>
      <w:r w:rsidRPr="00891F73">
        <w:rPr>
          <w:rFonts w:eastAsia="Calibri" w:cs="Arial"/>
        </w:rPr>
        <w:tab/>
        <w:t>M 1:~</w:t>
      </w:r>
    </w:p>
    <w:p w14:paraId="565E988E" w14:textId="08C21708" w:rsidR="009E63C6" w:rsidRPr="00891F73" w:rsidRDefault="009E63C6" w:rsidP="00C679CD">
      <w:pPr>
        <w:tabs>
          <w:tab w:val="left" w:pos="851"/>
          <w:tab w:val="left" w:pos="4395"/>
        </w:tabs>
        <w:suppressAutoHyphens/>
        <w:spacing w:before="0" w:after="0"/>
        <w:rPr>
          <w:rFonts w:eastAsia="Calibri" w:cs="Arial"/>
        </w:rPr>
      </w:pPr>
      <w:r w:rsidRPr="00891F73">
        <w:rPr>
          <w:rFonts w:eastAsia="Calibri" w:cs="Arial"/>
        </w:rPr>
        <w:t>AS-02</w:t>
      </w:r>
      <w:r w:rsidRPr="00891F73">
        <w:rPr>
          <w:rFonts w:eastAsia="Calibri" w:cs="Arial"/>
        </w:rPr>
        <w:tab/>
        <w:t>Kontaktvööndi analüüs</w:t>
      </w:r>
      <w:r w:rsidRPr="00891F73">
        <w:rPr>
          <w:rFonts w:eastAsia="Calibri" w:cs="Arial"/>
        </w:rPr>
        <w:tab/>
        <w:t>M 1:~</w:t>
      </w:r>
    </w:p>
    <w:p w14:paraId="1720F082" w14:textId="7164C016" w:rsidR="00A86A9C" w:rsidRPr="00891F73" w:rsidRDefault="00A86A9C" w:rsidP="00C679CD">
      <w:pPr>
        <w:tabs>
          <w:tab w:val="left" w:pos="851"/>
          <w:tab w:val="left" w:pos="4395"/>
        </w:tabs>
        <w:suppressAutoHyphens/>
        <w:spacing w:before="0" w:after="0"/>
        <w:rPr>
          <w:rFonts w:eastAsia="Calibri" w:cs="Arial"/>
        </w:rPr>
      </w:pPr>
      <w:r w:rsidRPr="00891F73">
        <w:rPr>
          <w:rFonts w:eastAsia="Calibri" w:cs="Arial"/>
        </w:rPr>
        <w:t>AS-03</w:t>
      </w:r>
      <w:r w:rsidRPr="00891F73">
        <w:rPr>
          <w:rFonts w:eastAsia="Calibri" w:cs="Arial"/>
        </w:rPr>
        <w:tab/>
        <w:t>Tugiplaan</w:t>
      </w:r>
      <w:r w:rsidRPr="00891F73">
        <w:rPr>
          <w:rFonts w:eastAsia="Calibri" w:cs="Arial"/>
        </w:rPr>
        <w:tab/>
        <w:t>M 1:1000</w:t>
      </w:r>
    </w:p>
    <w:p w14:paraId="7611EE8B" w14:textId="73DCBA5B" w:rsidR="00B4093F" w:rsidRPr="00891F73" w:rsidRDefault="00086527" w:rsidP="00C679CD">
      <w:pPr>
        <w:tabs>
          <w:tab w:val="left" w:pos="851"/>
          <w:tab w:val="left" w:pos="4395"/>
        </w:tabs>
        <w:suppressAutoHyphens/>
        <w:spacing w:before="0" w:after="0"/>
        <w:rPr>
          <w:rFonts w:eastAsia="Calibri" w:cs="Arial"/>
        </w:rPr>
      </w:pPr>
      <w:r w:rsidRPr="00891F73">
        <w:rPr>
          <w:rFonts w:eastAsia="Calibri" w:cs="Arial"/>
        </w:rPr>
        <w:t>AS-0</w:t>
      </w:r>
      <w:r w:rsidR="00A86A9C" w:rsidRPr="00891F73">
        <w:rPr>
          <w:rFonts w:eastAsia="Calibri" w:cs="Arial"/>
        </w:rPr>
        <w:t>4</w:t>
      </w:r>
      <w:r w:rsidR="00B4093F" w:rsidRPr="00891F73">
        <w:rPr>
          <w:rFonts w:eastAsia="Calibri" w:cs="Arial"/>
        </w:rPr>
        <w:tab/>
        <w:t>Põhijoonis</w:t>
      </w:r>
      <w:r w:rsidR="00B4093F" w:rsidRPr="00891F73">
        <w:rPr>
          <w:rFonts w:eastAsia="Calibri" w:cs="Arial"/>
        </w:rPr>
        <w:tab/>
        <w:t>M 1:1000</w:t>
      </w:r>
    </w:p>
    <w:p w14:paraId="28F93B6A" w14:textId="77777777" w:rsidR="00B4093F" w:rsidRPr="00891F73" w:rsidRDefault="00B4093F" w:rsidP="003E4A30">
      <w:pPr>
        <w:suppressAutoHyphens/>
        <w:spacing w:before="0" w:after="0"/>
        <w:rPr>
          <w:rFonts w:eastAsia="Calibri" w:cs="Arial"/>
        </w:rPr>
      </w:pPr>
    </w:p>
    <w:p w14:paraId="07AEEFB4" w14:textId="77777777" w:rsidR="0062575C" w:rsidRPr="00891F73" w:rsidRDefault="0062575C" w:rsidP="003E4A30">
      <w:pPr>
        <w:suppressAutoHyphens/>
        <w:spacing w:before="0" w:after="0"/>
        <w:rPr>
          <w:rFonts w:eastAsia="Calibri" w:cs="Arial"/>
        </w:rPr>
      </w:pPr>
    </w:p>
    <w:p w14:paraId="173EC9DA" w14:textId="77777777" w:rsidR="00AA644B" w:rsidRPr="00891F73" w:rsidRDefault="00AA644B">
      <w:pPr>
        <w:numPr>
          <w:ilvl w:val="0"/>
          <w:numId w:val="12"/>
        </w:numPr>
        <w:tabs>
          <w:tab w:val="left" w:pos="284"/>
        </w:tabs>
        <w:spacing w:before="0" w:after="0"/>
        <w:rPr>
          <w:rFonts w:eastAsia="Calibri" w:cs="Arial"/>
          <w:b/>
          <w:bCs/>
          <w:caps/>
        </w:rPr>
      </w:pPr>
      <w:r w:rsidRPr="00891F73">
        <w:rPr>
          <w:rFonts w:eastAsia="Calibri" w:cs="Arial"/>
          <w:b/>
          <w:bCs/>
          <w:caps/>
        </w:rPr>
        <w:t>LISAD</w:t>
      </w:r>
    </w:p>
    <w:p w14:paraId="0509D9A0" w14:textId="77777777" w:rsidR="00AA644B" w:rsidRPr="00891F73" w:rsidRDefault="00AA644B" w:rsidP="00AA644B">
      <w:pPr>
        <w:tabs>
          <w:tab w:val="left" w:pos="284"/>
        </w:tabs>
        <w:spacing w:before="0" w:after="0"/>
        <w:rPr>
          <w:rFonts w:cs="Arial"/>
        </w:rPr>
      </w:pPr>
    </w:p>
    <w:p w14:paraId="02E15885" w14:textId="5ED7F541" w:rsidR="008C255E" w:rsidRPr="00891F73" w:rsidRDefault="008C255E" w:rsidP="00AA644B">
      <w:pPr>
        <w:tabs>
          <w:tab w:val="left" w:pos="284"/>
        </w:tabs>
        <w:spacing w:before="0" w:after="0"/>
        <w:rPr>
          <w:rFonts w:cs="Arial"/>
        </w:rPr>
      </w:pPr>
      <w:r w:rsidRPr="00891F73">
        <w:rPr>
          <w:rFonts w:cs="Arial"/>
        </w:rPr>
        <w:t>Teostatud uuringud:</w:t>
      </w:r>
    </w:p>
    <w:p w14:paraId="1AE828F4" w14:textId="153D9DDF" w:rsidR="00962CF3" w:rsidRPr="00891F73" w:rsidRDefault="00FE26A7" w:rsidP="00FE26A7">
      <w:pPr>
        <w:pStyle w:val="ListParagraph"/>
        <w:numPr>
          <w:ilvl w:val="0"/>
          <w:numId w:val="39"/>
        </w:numPr>
        <w:spacing w:before="0" w:after="0"/>
        <w:ind w:left="284" w:hanging="218"/>
        <w:rPr>
          <w:rFonts w:cs="Arial"/>
        </w:rPr>
      </w:pPr>
      <w:proofErr w:type="spellStart"/>
      <w:r w:rsidRPr="00891F73">
        <w:rPr>
          <w:rFonts w:cs="Arial"/>
        </w:rPr>
        <w:t>t</w:t>
      </w:r>
      <w:r w:rsidR="00962CF3" w:rsidRPr="00891F73">
        <w:rPr>
          <w:rFonts w:cs="Arial"/>
        </w:rPr>
        <w:t>opo</w:t>
      </w:r>
      <w:proofErr w:type="spellEnd"/>
      <w:r w:rsidR="00962CF3" w:rsidRPr="00891F73">
        <w:rPr>
          <w:rFonts w:cs="Arial"/>
        </w:rPr>
        <w:t xml:space="preserve">-geodeetilise alusplaani koostas OÜ </w:t>
      </w:r>
      <w:proofErr w:type="spellStart"/>
      <w:r w:rsidR="00962CF3" w:rsidRPr="00891F73">
        <w:rPr>
          <w:rFonts w:cs="Arial"/>
        </w:rPr>
        <w:t>AderGeo</w:t>
      </w:r>
      <w:proofErr w:type="spellEnd"/>
      <w:r w:rsidR="00962CF3" w:rsidRPr="00891F73">
        <w:rPr>
          <w:rFonts w:cs="Arial"/>
        </w:rPr>
        <w:t xml:space="preserve"> </w:t>
      </w:r>
      <w:r w:rsidR="009A0293" w:rsidRPr="00891F73">
        <w:rPr>
          <w:rFonts w:cs="Arial"/>
        </w:rPr>
        <w:t>15</w:t>
      </w:r>
      <w:r w:rsidR="00962CF3" w:rsidRPr="00891F73">
        <w:rPr>
          <w:rFonts w:cs="Arial"/>
        </w:rPr>
        <w:t>.</w:t>
      </w:r>
      <w:r w:rsidR="009A0293" w:rsidRPr="00891F73">
        <w:rPr>
          <w:rFonts w:cs="Arial"/>
        </w:rPr>
        <w:t>08</w:t>
      </w:r>
      <w:r w:rsidR="00962CF3" w:rsidRPr="00891F73">
        <w:rPr>
          <w:rFonts w:cs="Arial"/>
        </w:rPr>
        <w:t>.202</w:t>
      </w:r>
      <w:r w:rsidR="009A0293" w:rsidRPr="00891F73">
        <w:rPr>
          <w:rFonts w:cs="Arial"/>
        </w:rPr>
        <w:t>5</w:t>
      </w:r>
      <w:r w:rsidR="00962CF3" w:rsidRPr="00891F73">
        <w:rPr>
          <w:rFonts w:cs="Arial"/>
        </w:rPr>
        <w:t>, töö nr M</w:t>
      </w:r>
      <w:r w:rsidR="009A0293" w:rsidRPr="00891F73">
        <w:rPr>
          <w:rFonts w:cs="Arial"/>
        </w:rPr>
        <w:t>150825</w:t>
      </w:r>
      <w:r w:rsidR="00962CF3" w:rsidRPr="00891F73">
        <w:rPr>
          <w:rFonts w:cs="Arial"/>
        </w:rPr>
        <w:t>.</w:t>
      </w:r>
    </w:p>
    <w:p w14:paraId="55F5974B" w14:textId="77777777" w:rsidR="008C255E" w:rsidRPr="00891F73" w:rsidRDefault="008C255E" w:rsidP="003E4A30">
      <w:pPr>
        <w:suppressAutoHyphens/>
        <w:spacing w:before="0" w:after="0"/>
        <w:rPr>
          <w:rFonts w:eastAsia="Calibri" w:cs="Arial"/>
        </w:rPr>
      </w:pPr>
    </w:p>
    <w:p w14:paraId="5D4A9F9E" w14:textId="77777777" w:rsidR="008C255E" w:rsidRPr="00891F73" w:rsidRDefault="008C255E" w:rsidP="003E4A30">
      <w:pPr>
        <w:suppressAutoHyphens/>
        <w:spacing w:before="0" w:after="0"/>
        <w:rPr>
          <w:rFonts w:eastAsia="Calibri" w:cs="Arial"/>
        </w:rPr>
      </w:pPr>
    </w:p>
    <w:p w14:paraId="6829D897" w14:textId="4F107CF1" w:rsidR="00B4093F" w:rsidRPr="00891F73" w:rsidRDefault="00B4093F">
      <w:pPr>
        <w:numPr>
          <w:ilvl w:val="0"/>
          <w:numId w:val="12"/>
        </w:numPr>
        <w:suppressAutoHyphens/>
        <w:spacing w:before="0" w:after="0"/>
        <w:rPr>
          <w:rFonts w:eastAsia="Calibri" w:cs="Arial"/>
          <w:b/>
        </w:rPr>
      </w:pPr>
      <w:r w:rsidRPr="00891F73">
        <w:rPr>
          <w:rFonts w:eastAsia="Times New Roman" w:cs="Arial"/>
          <w:b/>
          <w:lang w:eastAsia="zh-CN"/>
        </w:rPr>
        <w:t xml:space="preserve">KOOSKÕLASTUSTE </w:t>
      </w:r>
      <w:r w:rsidR="00AA644B" w:rsidRPr="00891F73">
        <w:rPr>
          <w:rFonts w:eastAsia="Times New Roman" w:cs="Arial"/>
          <w:b/>
          <w:lang w:eastAsia="zh-CN"/>
        </w:rPr>
        <w:t>JA KOOSTÖÖ KOKKUVÕTE</w:t>
      </w:r>
    </w:p>
    <w:p w14:paraId="54DC45AC" w14:textId="77777777" w:rsidR="00AA644B" w:rsidRPr="00891F73" w:rsidRDefault="00AA644B" w:rsidP="00AA644B">
      <w:pPr>
        <w:suppressAutoHyphens/>
        <w:spacing w:before="0" w:after="0"/>
        <w:rPr>
          <w:rFonts w:eastAsia="Calibri" w:cs="Arial"/>
          <w:bCs/>
        </w:rPr>
      </w:pPr>
    </w:p>
    <w:p w14:paraId="7D3B0C7F" w14:textId="77777777" w:rsidR="00C40143" w:rsidRPr="00891F73" w:rsidRDefault="00C40143" w:rsidP="00AA644B">
      <w:pPr>
        <w:suppressAutoHyphens/>
        <w:spacing w:before="0" w:after="0"/>
        <w:rPr>
          <w:rFonts w:eastAsia="Calibri" w:cs="Arial"/>
          <w:bCs/>
        </w:rPr>
      </w:pPr>
    </w:p>
    <w:p w14:paraId="724287A7" w14:textId="7D5B0DE5" w:rsidR="00AA644B" w:rsidRPr="00891F73" w:rsidRDefault="00AA644B">
      <w:pPr>
        <w:numPr>
          <w:ilvl w:val="0"/>
          <w:numId w:val="12"/>
        </w:numPr>
        <w:suppressAutoHyphens/>
        <w:spacing w:before="0" w:after="0"/>
        <w:rPr>
          <w:rFonts w:eastAsia="Calibri" w:cs="Arial"/>
          <w:b/>
        </w:rPr>
      </w:pPr>
      <w:r w:rsidRPr="00891F73">
        <w:rPr>
          <w:rFonts w:eastAsia="Calibri" w:cs="Arial"/>
          <w:b/>
          <w:bCs/>
        </w:rPr>
        <w:t>M</w:t>
      </w:r>
      <w:r w:rsidRPr="00891F73">
        <w:rPr>
          <w:rFonts w:eastAsia="Calibri" w:cs="Arial"/>
          <w:b/>
          <w:bCs/>
          <w:caps/>
        </w:rPr>
        <w:t>eNetLusDOKUMENDID</w:t>
      </w:r>
    </w:p>
    <w:p w14:paraId="5A5A0B93" w14:textId="77777777" w:rsidR="00AA644B" w:rsidRPr="00891F73" w:rsidRDefault="00AA644B" w:rsidP="00AA644B">
      <w:pPr>
        <w:suppressAutoHyphens/>
        <w:spacing w:before="0" w:after="0"/>
        <w:rPr>
          <w:rFonts w:eastAsia="Calibri" w:cs="Arial"/>
        </w:rPr>
      </w:pPr>
    </w:p>
    <w:p w14:paraId="286709C6" w14:textId="77777777" w:rsidR="00DE117A" w:rsidRPr="00891F73" w:rsidRDefault="00DE117A" w:rsidP="003E4A30">
      <w:pPr>
        <w:spacing w:before="0" w:after="0"/>
        <w:rPr>
          <w:rFonts w:cs="Arial"/>
        </w:rPr>
      </w:pPr>
      <w:r w:rsidRPr="00891F73">
        <w:rPr>
          <w:rFonts w:cs="Arial"/>
        </w:rPr>
        <w:br w:type="page"/>
      </w:r>
    </w:p>
    <w:p w14:paraId="46828B33" w14:textId="0BDABF9D" w:rsidR="00951D87" w:rsidRPr="00891F73" w:rsidRDefault="003F1B68">
      <w:pPr>
        <w:pStyle w:val="ListParagraph"/>
        <w:numPr>
          <w:ilvl w:val="0"/>
          <w:numId w:val="2"/>
        </w:numPr>
        <w:tabs>
          <w:tab w:val="left" w:pos="284"/>
        </w:tabs>
        <w:spacing w:before="0" w:after="0"/>
        <w:rPr>
          <w:rFonts w:cs="Arial"/>
          <w:b/>
          <w:caps/>
        </w:rPr>
      </w:pPr>
      <w:r w:rsidRPr="00891F73">
        <w:rPr>
          <w:rFonts w:cs="Arial"/>
          <w:b/>
          <w:caps/>
        </w:rPr>
        <w:lastRenderedPageBreak/>
        <w:t>seletuskiri</w:t>
      </w:r>
    </w:p>
    <w:p w14:paraId="19231053" w14:textId="77777777" w:rsidR="00B737CE" w:rsidRPr="00891F73" w:rsidRDefault="00B737CE" w:rsidP="00AA644B">
      <w:pPr>
        <w:spacing w:before="0" w:after="0"/>
        <w:rPr>
          <w:rFonts w:cs="Arial"/>
        </w:rPr>
      </w:pPr>
    </w:p>
    <w:p w14:paraId="71361019" w14:textId="05E44B66" w:rsidR="000E72FC" w:rsidRPr="00891F73" w:rsidRDefault="008E2468" w:rsidP="000F059E">
      <w:pPr>
        <w:pStyle w:val="Heading1"/>
        <w:tabs>
          <w:tab w:val="clear" w:pos="284"/>
        </w:tabs>
        <w:spacing w:before="0"/>
        <w:ind w:left="244" w:hanging="244"/>
      </w:pPr>
      <w:bookmarkStart w:id="0" w:name="_Toc207698814"/>
      <w:r w:rsidRPr="00891F73">
        <w:t>PLANEERINGU KOOSTAMISE</w:t>
      </w:r>
      <w:r w:rsidR="000F059E" w:rsidRPr="00891F73">
        <w:t>L ARVESTAMISELE KUULUVAD PLANEERINGUD, ÕIGUSAKTID JA MUUD ALUSMATERJALID</w:t>
      </w:r>
      <w:bookmarkEnd w:id="0"/>
    </w:p>
    <w:p w14:paraId="42148804" w14:textId="77777777" w:rsidR="00951D87" w:rsidRPr="00891F73" w:rsidRDefault="00951D87" w:rsidP="00AA644B">
      <w:pPr>
        <w:spacing w:before="0" w:after="0"/>
        <w:rPr>
          <w:rFonts w:cs="Arial"/>
        </w:rPr>
      </w:pPr>
    </w:p>
    <w:p w14:paraId="6B650736" w14:textId="77777777" w:rsidR="00526292" w:rsidRPr="00891F73" w:rsidRDefault="00526292" w:rsidP="000F059E">
      <w:pPr>
        <w:pStyle w:val="ListParagraph"/>
        <w:numPr>
          <w:ilvl w:val="0"/>
          <w:numId w:val="40"/>
        </w:numPr>
        <w:suppressAutoHyphens/>
        <w:spacing w:before="0" w:after="0"/>
        <w:ind w:left="284" w:right="-165" w:hanging="218"/>
        <w:rPr>
          <w:rFonts w:eastAsia="Times New Roman" w:cs="Arial"/>
          <w:lang w:eastAsia="zh-CN"/>
        </w:rPr>
      </w:pPr>
      <w:r w:rsidRPr="00891F73">
        <w:rPr>
          <w:rFonts w:cs="Arial"/>
        </w:rPr>
        <w:t>Rae Vallavolikogu 15.10.2024 otsusega nr 134 kehtestatud Rae valla põhjapiirkonna üldplaneering;</w:t>
      </w:r>
    </w:p>
    <w:p w14:paraId="3C7D1587"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Planeerimisseadus;</w:t>
      </w:r>
    </w:p>
    <w:p w14:paraId="25AFA2ED"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Ehitusseadustik;</w:t>
      </w:r>
    </w:p>
    <w:p w14:paraId="5E0A317E"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Tee projekteerimise normid (majandus- ja taristuministri 05.08.2015 määrus nr 106);</w:t>
      </w:r>
    </w:p>
    <w:p w14:paraId="48198EFB"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Välisõhus leviva müra piiramise eesmärgil planeeringu koostamise kohta esitatavad nõuded (keskkonnaministri 03.10.2016 määrus nr 32);</w:t>
      </w:r>
    </w:p>
    <w:p w14:paraId="178F15B8"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Planeeringu vormistamisele ja ülesehitusele esitatavad nõuded (riigihalduse ministri 17.10.2019 määrus nr 50);</w:t>
      </w:r>
    </w:p>
    <w:p w14:paraId="6740E1D9"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Rae valla arengukava muutmine ja vastuvõtmine (Rae Vallavolikogu 17.11.2020 määrus nr 61);</w:t>
      </w:r>
    </w:p>
    <w:p w14:paraId="3F252FE7" w14:textId="7C91F126"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Rae valla ühisveevärgi ja -kanalisatsiooni ning sademevee ärajuhtimise arendamise kava aastateks 20</w:t>
      </w:r>
      <w:r w:rsidR="00AD445A" w:rsidRPr="00891F73">
        <w:rPr>
          <w:rFonts w:cs="Arial"/>
        </w:rPr>
        <w:t>24</w:t>
      </w:r>
      <w:r w:rsidRPr="00891F73">
        <w:rPr>
          <w:rFonts w:cs="Arial"/>
        </w:rPr>
        <w:t xml:space="preserve"> – 20</w:t>
      </w:r>
      <w:r w:rsidR="00AD445A" w:rsidRPr="00891F73">
        <w:rPr>
          <w:rFonts w:cs="Arial"/>
        </w:rPr>
        <w:t>35</w:t>
      </w:r>
      <w:r w:rsidRPr="00891F73">
        <w:rPr>
          <w:rFonts w:cs="Arial"/>
        </w:rPr>
        <w:t>;</w:t>
      </w:r>
    </w:p>
    <w:p w14:paraId="10AB843E"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Digitaalselt teostatavate geodeetiliste alusplaanide, projektide, teostusjooniste ja detailplaneeringute esitamise kord (Rae Vallavalitsuse 15.02.2011 määrus nr 13);</w:t>
      </w:r>
    </w:p>
    <w:p w14:paraId="1EFCF167"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Detailplaneeringute koostamise ning vormistamise juhend (Rae Vallavalitsuse 15.02.2011 määrus nr 14);</w:t>
      </w:r>
    </w:p>
    <w:p w14:paraId="68C5BCB4"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Haljastuse hindamise metoodika ning avaliku ala haljastuse nõuded (Rae Vallavalitsuse 30.08.2022 määrus nr 18);</w:t>
      </w:r>
    </w:p>
    <w:p w14:paraId="1D699A43" w14:textId="42191172"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t>Haljastusnõuded projekteerimisel ja ehitamisel Rae vallas (Rae Vallavolikogu 18.10.2022 määrus nr 11);</w:t>
      </w:r>
    </w:p>
    <w:p w14:paraId="36D07DEC" w14:textId="27E6900D"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cs="Arial"/>
        </w:rPr>
        <w:t>Rae valla rajatiste väljaehitamise ja väljaehitamisega seotud kulude kandmise kokkuleppimise kord (Rae Vallavalitsuse 25.10.2022 määrus nr 23);</w:t>
      </w:r>
    </w:p>
    <w:p w14:paraId="79F13AB5" w14:textId="5E49C63E"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t>Rae valla arengukava muutmine ja vastuvõtmine (Rae Vallavolikogu 20.09.2016 määrus nr 58);</w:t>
      </w:r>
    </w:p>
    <w:p w14:paraId="69CB73FA"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ar-SA"/>
        </w:rPr>
        <w:t>Eesti standard EVS 843:2016 „Linnatänavad”;</w:t>
      </w:r>
    </w:p>
    <w:p w14:paraId="3D2D25BF"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ar-SA"/>
        </w:rPr>
        <w:t>siseministri 30. märts 2017. a määrus nr 17 „Ehitisele esitatavad tuleohutusnõuded”;</w:t>
      </w:r>
    </w:p>
    <w:p w14:paraId="080DE7C2" w14:textId="77777777" w:rsidR="00B27853" w:rsidRPr="00891F73" w:rsidRDefault="00B27853"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ar-SA"/>
        </w:rPr>
        <w:t>siseministri 18. veebruari 2021. a määrus nr 10 „Veevõtukoha rajamise, katsetamise, kasutamise, korrashoiu, tähistamise ja teabevahetuse nõuded, tingimused ning kord”;</w:t>
      </w:r>
    </w:p>
    <w:p w14:paraId="64A86959" w14:textId="1DCA9E54" w:rsidR="00070D3C" w:rsidRPr="00891F73" w:rsidRDefault="001D49CA" w:rsidP="000F059E">
      <w:pPr>
        <w:pStyle w:val="ListParagraph"/>
        <w:numPr>
          <w:ilvl w:val="0"/>
          <w:numId w:val="40"/>
        </w:numPr>
        <w:tabs>
          <w:tab w:val="left" w:pos="360"/>
        </w:tabs>
        <w:suppressAutoHyphens/>
        <w:spacing w:before="0" w:after="0"/>
        <w:ind w:left="284" w:hanging="218"/>
        <w:rPr>
          <w:rFonts w:eastAsia="Times New Roman" w:cs="Arial"/>
          <w:lang w:eastAsia="zh-CN"/>
        </w:rPr>
      </w:pPr>
      <w:r w:rsidRPr="00891F73">
        <w:rPr>
          <w:rFonts w:eastAsia="Times New Roman" w:cs="Arial"/>
          <w:lang w:eastAsia="ar-SA"/>
        </w:rPr>
        <w:t>katastriüksuse plaan;</w:t>
      </w:r>
    </w:p>
    <w:p w14:paraId="2BDE59BE" w14:textId="77777777" w:rsidR="00C94D65" w:rsidRPr="00891F73" w:rsidRDefault="000E72FC" w:rsidP="000F059E">
      <w:pPr>
        <w:pStyle w:val="ListParagraph"/>
        <w:numPr>
          <w:ilvl w:val="0"/>
          <w:numId w:val="40"/>
        </w:numPr>
        <w:suppressAutoHyphens/>
        <w:spacing w:before="0" w:after="0"/>
        <w:ind w:left="284" w:hanging="218"/>
        <w:rPr>
          <w:rFonts w:eastAsia="Times New Roman" w:cs="Arial"/>
          <w:lang w:eastAsia="zh-CN"/>
        </w:rPr>
      </w:pPr>
      <w:r w:rsidRPr="00891F73">
        <w:rPr>
          <w:rFonts w:eastAsia="Times New Roman" w:cs="Arial"/>
          <w:lang w:eastAsia="zh-CN"/>
        </w:rPr>
        <w:t>muud kehtivad õig</w:t>
      </w:r>
      <w:r w:rsidR="00A62E1E" w:rsidRPr="00891F73">
        <w:rPr>
          <w:rFonts w:eastAsia="Times New Roman" w:cs="Arial"/>
          <w:lang w:eastAsia="zh-CN"/>
        </w:rPr>
        <w:t>usaktid ja projekteerimisnormid.</w:t>
      </w:r>
    </w:p>
    <w:p w14:paraId="0C25A2C5" w14:textId="77777777" w:rsidR="00B56851" w:rsidRPr="00891F73" w:rsidRDefault="00B56851" w:rsidP="00AA644B">
      <w:pPr>
        <w:suppressAutoHyphens/>
        <w:spacing w:before="0" w:after="0"/>
        <w:rPr>
          <w:rFonts w:eastAsia="Times New Roman" w:cs="Arial"/>
          <w:lang w:eastAsia="zh-CN"/>
        </w:rPr>
      </w:pPr>
    </w:p>
    <w:p w14:paraId="1AE223C1" w14:textId="77777777" w:rsidR="008C542B" w:rsidRPr="00891F73" w:rsidRDefault="008C542B" w:rsidP="00AA644B">
      <w:pPr>
        <w:spacing w:before="0" w:after="0"/>
        <w:rPr>
          <w:rFonts w:cs="Arial"/>
        </w:rPr>
      </w:pPr>
    </w:p>
    <w:p w14:paraId="708261D3" w14:textId="5DD153AE" w:rsidR="00E81250" w:rsidRPr="00891F73" w:rsidRDefault="00B27853" w:rsidP="00226B15">
      <w:pPr>
        <w:pStyle w:val="Heading1"/>
        <w:tabs>
          <w:tab w:val="clear" w:pos="284"/>
        </w:tabs>
        <w:spacing w:before="0"/>
        <w:ind w:left="244" w:hanging="244"/>
      </w:pPr>
      <w:bookmarkStart w:id="1" w:name="_Toc497647794"/>
      <w:bookmarkStart w:id="2" w:name="_Toc207698815"/>
      <w:r w:rsidRPr="00891F73">
        <w:t>P</w:t>
      </w:r>
      <w:r w:rsidR="008E2468" w:rsidRPr="00891F73">
        <w:t>LANEERINGUALA LÄHIÜMBRUSE EHITUSLIKE JA FUNKTSIONAALSETE SEOSTE NING KESKKONNATINGIMUSTE ANALÜÜS NING PLANEERINGU EESMÄRK</w:t>
      </w:r>
      <w:bookmarkEnd w:id="1"/>
      <w:bookmarkEnd w:id="2"/>
    </w:p>
    <w:p w14:paraId="54EFDD21" w14:textId="77777777" w:rsidR="004A0375" w:rsidRPr="00891F73" w:rsidRDefault="004A0375" w:rsidP="00AA644B">
      <w:pPr>
        <w:pStyle w:val="Normal12pt"/>
        <w:rPr>
          <w:rFonts w:ascii="Arial" w:hAnsi="Arial" w:cs="Arial"/>
          <w:sz w:val="22"/>
          <w:szCs w:val="22"/>
        </w:rPr>
      </w:pPr>
    </w:p>
    <w:p w14:paraId="6CA740B4" w14:textId="56B717BC" w:rsidR="00C732F2" w:rsidRPr="00891F73" w:rsidRDefault="00C732F2" w:rsidP="00AA644B">
      <w:pPr>
        <w:pStyle w:val="Heading2"/>
      </w:pPr>
      <w:bookmarkStart w:id="3" w:name="_Toc207698816"/>
      <w:r w:rsidRPr="00891F73">
        <w:t>Planeeringu eesmärk</w:t>
      </w:r>
      <w:bookmarkEnd w:id="3"/>
    </w:p>
    <w:p w14:paraId="30D1B5C8" w14:textId="79E48D8A" w:rsidR="00CC3F3E" w:rsidRPr="00891F73" w:rsidRDefault="00CC3F3E" w:rsidP="00CC3F3E">
      <w:pPr>
        <w:spacing w:before="0" w:after="0"/>
      </w:pPr>
      <w:r w:rsidRPr="00891F73">
        <w:t>Detailplaneeringu eesmärk on katastriüksuse jagamine, maakasutuse sihtotstarbe muutmine, ehitusõiguse määramine elamute</w:t>
      </w:r>
      <w:r w:rsidR="009A0293" w:rsidRPr="00891F73">
        <w:t xml:space="preserve"> ja ärihoonete </w:t>
      </w:r>
      <w:r w:rsidRPr="00891F73">
        <w:t>püstitamiseks. Lisaks antakse detailplaneeringuga lahendus planeeringuala haljastusele, heakorrale, juurdepääsule, parkimiskorraldusele ja tehnovõrkudega varustamisele.</w:t>
      </w:r>
    </w:p>
    <w:p w14:paraId="5B2A36C3" w14:textId="78378315" w:rsidR="00A00D6B" w:rsidRPr="00891F73" w:rsidRDefault="00CC3F3E" w:rsidP="00CC3F3E">
      <w:pPr>
        <w:spacing w:before="0" w:after="0"/>
      </w:pPr>
      <w:r w:rsidRPr="00891F73">
        <w:t>Planeeringulahenduse koostamisel on arvestatud maaomanike soovidega, naaberaladel kehtestatud ja menetluses olevate detailplaneeringutega ning lähiümbruses paikneva ja planeeritud hoonestusega.</w:t>
      </w:r>
    </w:p>
    <w:p w14:paraId="71E0889B" w14:textId="77777777" w:rsidR="00CC3F3E" w:rsidRPr="00891F73" w:rsidRDefault="00CC3F3E" w:rsidP="00CC3F3E">
      <w:pPr>
        <w:spacing w:before="0" w:after="0"/>
        <w:rPr>
          <w:rFonts w:eastAsia="Times New Roman" w:cs="Arial"/>
          <w:lang w:eastAsia="zh-CN"/>
        </w:rPr>
      </w:pPr>
    </w:p>
    <w:p w14:paraId="7C7957C9" w14:textId="5CD27EFA" w:rsidR="00C732F2" w:rsidRPr="00891F73" w:rsidRDefault="00C732F2" w:rsidP="00AA644B">
      <w:pPr>
        <w:pStyle w:val="Heading2"/>
        <w:rPr>
          <w:lang w:eastAsia="zh-CN"/>
        </w:rPr>
      </w:pPr>
      <w:bookmarkStart w:id="4" w:name="_Toc207698817"/>
      <w:r w:rsidRPr="00891F73">
        <w:rPr>
          <w:lang w:eastAsia="zh-CN"/>
        </w:rPr>
        <w:t>Planeeritava maa-ala kontaktvööndi analüüs</w:t>
      </w:r>
      <w:bookmarkEnd w:id="4"/>
    </w:p>
    <w:p w14:paraId="7957B92F" w14:textId="776C399C"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Planeeringuala (olemasolev Kangrupõllu kinnistu, katastritunnus 65301:001:4196, pindalaga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29</w:t>
      </w:r>
      <w:r w:rsidR="007D271C" w:rsidRPr="00891F73">
        <w:rPr>
          <w:rFonts w:ascii="Arial" w:hAnsi="Arial" w:cs="Arial"/>
          <w:sz w:val="22"/>
          <w:szCs w:val="22"/>
          <w:lang w:val="et-EE"/>
        </w:rPr>
        <w:t> </w:t>
      </w:r>
      <w:r w:rsidRPr="00891F73">
        <w:rPr>
          <w:rFonts w:ascii="Arial" w:hAnsi="Arial" w:cs="Arial"/>
          <w:sz w:val="22"/>
          <w:szCs w:val="22"/>
          <w:lang w:val="et-EE"/>
        </w:rPr>
        <w:t>632</w:t>
      </w:r>
      <w:r w:rsidR="007D271C" w:rsidRPr="00891F73">
        <w:rPr>
          <w:rFonts w:cs="Arial"/>
          <w:lang w:val="et-EE"/>
        </w:rPr>
        <w:t> </w:t>
      </w:r>
      <w:r w:rsidRPr="00891F73">
        <w:rPr>
          <w:rFonts w:ascii="Arial" w:hAnsi="Arial" w:cs="Arial"/>
          <w:sz w:val="22"/>
          <w:szCs w:val="22"/>
          <w:lang w:val="et-EE"/>
        </w:rPr>
        <w:t xml:space="preserve">m²) asub Harjumaal Rae vallas Järvekülas, Tallinna–Tartu–Võru–Luhamaa maantee (riigimaantee nr 2, Tartu maantee) ning Järveküla–Jüri tee (riigimaantee nr 11330, Vana-Tartu maantee) </w:t>
      </w:r>
      <w:r w:rsidR="00E44174" w:rsidRPr="00891F73">
        <w:rPr>
          <w:rFonts w:ascii="Arial" w:hAnsi="Arial" w:cs="Arial"/>
          <w:sz w:val="22"/>
          <w:szCs w:val="22"/>
          <w:lang w:val="et-EE"/>
        </w:rPr>
        <w:t>läheduses</w:t>
      </w:r>
      <w:r w:rsidRPr="00891F73">
        <w:rPr>
          <w:rFonts w:ascii="Arial" w:hAnsi="Arial" w:cs="Arial"/>
          <w:sz w:val="22"/>
          <w:szCs w:val="22"/>
          <w:lang w:val="et-EE"/>
        </w:rPr>
        <w:t>. Juurdepääs alale on kavandatud kohalikult Turu</w:t>
      </w:r>
      <w:r w:rsidR="00E44174" w:rsidRPr="00891F73">
        <w:rPr>
          <w:rFonts w:ascii="Arial" w:hAnsi="Arial" w:cs="Arial"/>
          <w:sz w:val="22"/>
          <w:szCs w:val="22"/>
          <w:lang w:val="et-EE"/>
        </w:rPr>
        <w:t xml:space="preserve"> ja Koolipõllu</w:t>
      </w:r>
      <w:r w:rsidRPr="00891F73">
        <w:rPr>
          <w:rFonts w:ascii="Arial" w:hAnsi="Arial" w:cs="Arial"/>
          <w:sz w:val="22"/>
          <w:szCs w:val="22"/>
          <w:lang w:val="et-EE"/>
        </w:rPr>
        <w:t xml:space="preserve"> teelt.</w:t>
      </w:r>
    </w:p>
    <w:p w14:paraId="35683D35" w14:textId="0E00CC25"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Planeeringuala vahetus läheduses paikneb mitmeid kehtestatud ja menetletavaid detailplaneeringuid, mis kujundavad kontaktvööndist kiiresti areneva elamu- ja teeninduspiirkonna. Planeeringualast edelas ja idas asuvatele maatulundusmaa sihtotstarbega kinnistutele koostatakse „Järveküla keskuse detailplaneering“ ning alast kirdes „Vana-Kongo ja Vana-Tartu mnt 80 kinnistute ning Järveküla Kalevi </w:t>
      </w:r>
      <w:r w:rsidRPr="00891F73">
        <w:rPr>
          <w:rFonts w:ascii="Arial" w:hAnsi="Arial" w:cs="Arial"/>
          <w:sz w:val="22"/>
          <w:szCs w:val="22"/>
          <w:lang w:val="et-EE"/>
        </w:rPr>
        <w:lastRenderedPageBreak/>
        <w:t>kinnistu ja lähiala detailplaneering</w:t>
      </w:r>
      <w:r w:rsidR="007D271C" w:rsidRPr="00891F73">
        <w:rPr>
          <w:rFonts w:ascii="Arial" w:hAnsi="Arial" w:cs="Arial"/>
          <w:sz w:val="22"/>
          <w:szCs w:val="22"/>
          <w:lang w:val="et-EE"/>
        </w:rPr>
        <w:t>”</w:t>
      </w:r>
      <w:r w:rsidRPr="00891F73">
        <w:rPr>
          <w:rFonts w:ascii="Arial" w:hAnsi="Arial" w:cs="Arial"/>
          <w:sz w:val="22"/>
          <w:szCs w:val="22"/>
          <w:lang w:val="et-EE"/>
        </w:rPr>
        <w:t>. Mõlema planeeringuga jaotatakse kinnistud elamu-, äri-, transpordi- ja üldkasutatavaks maaks, võimaldades ehitada ärihooneid ning korter-, rida- ja üksikelamuid.</w:t>
      </w:r>
    </w:p>
    <w:p w14:paraId="7B00DAEA" w14:textId="77777777"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Rae vallas on viimastel aastakümnetel toimunud väga kiire ehitustegevus, mille tulemusel on Tallinna lähipiirkonnad muutunud tihedalt hoonestatud elamualadeks. Planeeringuala ümbrus on valdavalt elamumaa funktsioonis, kuid kontaktvööndis esineb ka maatulundus-, äri- ja ühiskondlike ehitiste maad. Mitmete detailplaneeringute elluviimisel on välja kujunenud sidus ja ühtne </w:t>
      </w:r>
      <w:proofErr w:type="spellStart"/>
      <w:r w:rsidRPr="00891F73">
        <w:rPr>
          <w:rFonts w:ascii="Arial" w:hAnsi="Arial" w:cs="Arial"/>
          <w:sz w:val="22"/>
          <w:szCs w:val="22"/>
          <w:lang w:val="et-EE"/>
        </w:rPr>
        <w:t>tänavatevõrk</w:t>
      </w:r>
      <w:proofErr w:type="spellEnd"/>
      <w:r w:rsidRPr="00891F73">
        <w:rPr>
          <w:rFonts w:ascii="Arial" w:hAnsi="Arial" w:cs="Arial"/>
          <w:sz w:val="22"/>
          <w:szCs w:val="22"/>
          <w:lang w:val="et-EE"/>
        </w:rPr>
        <w:t>.</w:t>
      </w:r>
    </w:p>
    <w:p w14:paraId="6ADB39D8" w14:textId="61000454"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Piirkond on hoonestatud valdavalt kuni 2-korruseliste üksikelamutega ning kuni 3-korruseliste korterelamutega. Hoonestus on mitmekesine – esindatud on nii viil- kui ka lamekatusega hooned, fassaadilahendused varieeruvad kivist, krohvitud ja puitviimistlusega lahenduste vahel. Korterelamute krunte ümbritsevad valdavalt hekid, üksikelamute kruntide piireteks on peamiselt puitlippidest aiad. Kontaktvööndi korterelamukruntide pindalad jäävad vahemikku 1007</w:t>
      </w:r>
      <w:r w:rsidR="007D271C" w:rsidRPr="00891F73">
        <w:rPr>
          <w:rFonts w:cs="Arial"/>
          <w:lang w:val="et-EE"/>
        </w:rPr>
        <w:t> </w:t>
      </w:r>
      <w:r w:rsidRPr="00891F73">
        <w:rPr>
          <w:rFonts w:ascii="Arial" w:hAnsi="Arial" w:cs="Arial"/>
          <w:sz w:val="22"/>
          <w:szCs w:val="22"/>
          <w:lang w:val="et-EE"/>
        </w:rPr>
        <w:t>–</w:t>
      </w:r>
      <w:r w:rsidR="007D271C" w:rsidRPr="00891F73">
        <w:rPr>
          <w:rFonts w:cs="Arial"/>
          <w:lang w:val="et-EE"/>
        </w:rPr>
        <w:t> </w:t>
      </w:r>
      <w:r w:rsidRPr="00891F73">
        <w:rPr>
          <w:rFonts w:ascii="Arial" w:hAnsi="Arial" w:cs="Arial"/>
          <w:sz w:val="22"/>
          <w:szCs w:val="22"/>
          <w:lang w:val="et-EE"/>
        </w:rPr>
        <w:t>1912</w:t>
      </w:r>
      <w:r w:rsidR="007D271C" w:rsidRPr="00891F73">
        <w:rPr>
          <w:rFonts w:cs="Arial"/>
          <w:lang w:val="et-EE"/>
        </w:rPr>
        <w:t> </w:t>
      </w:r>
      <w:r w:rsidRPr="00891F73">
        <w:rPr>
          <w:rFonts w:ascii="Arial" w:hAnsi="Arial" w:cs="Arial"/>
          <w:sz w:val="22"/>
          <w:szCs w:val="22"/>
          <w:lang w:val="et-EE"/>
        </w:rPr>
        <w:t>m² ning üksikelamu</w:t>
      </w:r>
      <w:r w:rsidR="007D271C" w:rsidRPr="00891F73">
        <w:rPr>
          <w:rFonts w:ascii="Arial" w:hAnsi="Arial" w:cs="Arial"/>
          <w:sz w:val="22"/>
          <w:szCs w:val="22"/>
          <w:lang w:val="et-EE"/>
        </w:rPr>
        <w:t xml:space="preserve">- </w:t>
      </w:r>
      <w:r w:rsidRPr="00891F73">
        <w:rPr>
          <w:rFonts w:ascii="Arial" w:hAnsi="Arial" w:cs="Arial"/>
          <w:sz w:val="22"/>
          <w:szCs w:val="22"/>
          <w:lang w:val="et-EE"/>
        </w:rPr>
        <w:t>kruntide pindalad 1379</w:t>
      </w:r>
      <w:r w:rsidR="007D271C" w:rsidRPr="00891F73">
        <w:rPr>
          <w:rFonts w:ascii="Arial" w:hAnsi="Arial" w:cs="Arial"/>
          <w:sz w:val="22"/>
          <w:szCs w:val="22"/>
          <w:lang w:val="et-EE"/>
        </w:rPr>
        <w:t xml:space="preserve"> </w:t>
      </w:r>
      <w:r w:rsidRPr="00891F73">
        <w:rPr>
          <w:rFonts w:ascii="Arial" w:hAnsi="Arial" w:cs="Arial"/>
          <w:sz w:val="22"/>
          <w:szCs w:val="22"/>
          <w:lang w:val="et-EE"/>
        </w:rPr>
        <w:t>–</w:t>
      </w:r>
      <w:r w:rsidR="007D271C" w:rsidRPr="00891F73">
        <w:rPr>
          <w:rFonts w:ascii="Arial" w:hAnsi="Arial" w:cs="Arial"/>
          <w:sz w:val="22"/>
          <w:szCs w:val="22"/>
          <w:lang w:val="et-EE"/>
        </w:rPr>
        <w:t xml:space="preserve"> </w:t>
      </w:r>
      <w:r w:rsidRPr="00891F73">
        <w:rPr>
          <w:rFonts w:ascii="Arial" w:hAnsi="Arial" w:cs="Arial"/>
          <w:sz w:val="22"/>
          <w:szCs w:val="22"/>
          <w:lang w:val="et-EE"/>
        </w:rPr>
        <w:t>3418 m².</w:t>
      </w:r>
    </w:p>
    <w:p w14:paraId="7746F09A" w14:textId="3DC8C397"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Lähimad avalikud puhke- ja rohealad asuvad Kindluse kooli ümbruses ning Hansa tee äärsete korterelamute vahel. Lisaks on menetletavates detailplaneeringutes ette nähtud uusi puhke- ja rohealasi. Turu tee ning Järveküla–Jüri tee ääres kulgeb jalgratta- ja jalgtee, mis on ühenduses Rae valla teiste asustusüksuste ja Tallinna linna kergliiklusteede võrgustikuga.</w:t>
      </w:r>
    </w:p>
    <w:p w14:paraId="77893BC1" w14:textId="0F88B064"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Planeeringuala vahetus läheduses paikneb 9-klassiline Kindluse Kool koos spordihoonega ning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1</w:t>
      </w:r>
      <w:r w:rsidR="007D271C" w:rsidRPr="00891F73">
        <w:rPr>
          <w:rFonts w:cs="Arial"/>
          <w:lang w:val="et-EE"/>
        </w:rPr>
        <w:t> </w:t>
      </w:r>
      <w:r w:rsidRPr="00891F73">
        <w:rPr>
          <w:rFonts w:ascii="Arial" w:hAnsi="Arial" w:cs="Arial"/>
          <w:sz w:val="22"/>
          <w:szCs w:val="22"/>
          <w:lang w:val="et-EE"/>
        </w:rPr>
        <w:t xml:space="preserve">km kaugusel Järveküla Kool spordihoone ja ujulaga. Lähim lasteaed on Järveküla Lasteaed, mis asub kavandatavast alast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170 m kaugusel.</w:t>
      </w:r>
    </w:p>
    <w:p w14:paraId="66C64609" w14:textId="2090F537"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Teenindus- ja kaubandusfunktsioonid on koondunud Tallinna–Tartu maantee äärde. Lähim toidupood paikneb Vana-Tartu maantee ääres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250</w:t>
      </w:r>
      <w:r w:rsidR="007D271C" w:rsidRPr="00891F73">
        <w:rPr>
          <w:rFonts w:cs="Arial"/>
          <w:lang w:val="et-EE"/>
        </w:rPr>
        <w:t> </w:t>
      </w:r>
      <w:r w:rsidRPr="00891F73">
        <w:rPr>
          <w:rFonts w:ascii="Arial" w:hAnsi="Arial" w:cs="Arial"/>
          <w:sz w:val="22"/>
          <w:szCs w:val="22"/>
          <w:lang w:val="et-EE"/>
        </w:rPr>
        <w:t xml:space="preserve">m kaugusel. Suuremad teenindusasutused (kauplus, postkontor, tankla, pank jmt) asuvad Peetri alevikus ning Tallinna linnas Ülemiste keskuses, mis jääb planeeringualast umbes 7 km kaugusele. Rae valla keskus, Jüri alevik, paikneb </w:t>
      </w:r>
      <w:r w:rsidR="007D271C" w:rsidRPr="00891F73">
        <w:rPr>
          <w:rFonts w:ascii="Arial" w:hAnsi="Arial" w:cs="Arial"/>
          <w:i/>
          <w:iCs/>
          <w:sz w:val="22"/>
          <w:szCs w:val="22"/>
          <w:lang w:val="et-EE"/>
        </w:rPr>
        <w:t xml:space="preserve">ca </w:t>
      </w:r>
      <w:r w:rsidRPr="00891F73">
        <w:rPr>
          <w:rFonts w:ascii="Arial" w:hAnsi="Arial" w:cs="Arial"/>
          <w:sz w:val="22"/>
          <w:szCs w:val="22"/>
          <w:lang w:val="et-EE"/>
        </w:rPr>
        <w:t>5,5 km kaugusel.</w:t>
      </w:r>
    </w:p>
    <w:p w14:paraId="5F79A8E6" w14:textId="6E717835" w:rsidR="00AA578F" w:rsidRPr="00891F73" w:rsidRDefault="00AA578F"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Planeeringuala on hästi seotud ühistranspordivõrguga. Lähim bussipeatus asub planeeringuala kõrval, võimaldades ühendust Rae valla teiste asustusüksustega. Vana-Tartu maantee ääres paikneb bussipeatus „Hundisepa</w:t>
      </w:r>
      <w:r w:rsidR="007D271C" w:rsidRPr="00891F73">
        <w:rPr>
          <w:rFonts w:ascii="Arial" w:hAnsi="Arial" w:cs="Arial"/>
          <w:sz w:val="22"/>
          <w:szCs w:val="22"/>
          <w:lang w:val="et-EE"/>
        </w:rPr>
        <w:t>”</w:t>
      </w:r>
      <w:r w:rsidRPr="00891F73">
        <w:rPr>
          <w:rFonts w:ascii="Arial" w:hAnsi="Arial" w:cs="Arial"/>
          <w:sz w:val="22"/>
          <w:szCs w:val="22"/>
          <w:lang w:val="et-EE"/>
        </w:rPr>
        <w:t>, kust on võimalik liikuda nii Rae valla teistesse piirkondadesse kui Tallinna linna. Bussiliiklus toimub keskmiselt 1</w:t>
      </w:r>
      <w:r w:rsidR="007D271C" w:rsidRPr="00891F73">
        <w:rPr>
          <w:rFonts w:ascii="Arial" w:hAnsi="Arial" w:cs="Arial"/>
          <w:sz w:val="22"/>
          <w:szCs w:val="22"/>
          <w:lang w:val="et-EE"/>
        </w:rPr>
        <w:t xml:space="preserve"> </w:t>
      </w:r>
      <w:r w:rsidRPr="00891F73">
        <w:rPr>
          <w:rFonts w:ascii="Arial" w:hAnsi="Arial" w:cs="Arial"/>
          <w:sz w:val="22"/>
          <w:szCs w:val="22"/>
          <w:lang w:val="et-EE"/>
        </w:rPr>
        <w:t>–</w:t>
      </w:r>
      <w:r w:rsidR="007D271C" w:rsidRPr="00891F73">
        <w:rPr>
          <w:rFonts w:ascii="Arial" w:hAnsi="Arial" w:cs="Arial"/>
          <w:sz w:val="22"/>
          <w:szCs w:val="22"/>
          <w:lang w:val="et-EE"/>
        </w:rPr>
        <w:t xml:space="preserve"> </w:t>
      </w:r>
      <w:r w:rsidRPr="00891F73">
        <w:rPr>
          <w:rFonts w:ascii="Arial" w:hAnsi="Arial" w:cs="Arial"/>
          <w:sz w:val="22"/>
          <w:szCs w:val="22"/>
          <w:lang w:val="et-EE"/>
        </w:rPr>
        <w:t>2 korda tunnis.</w:t>
      </w:r>
    </w:p>
    <w:p w14:paraId="656A5592" w14:textId="313EECF4" w:rsidR="00AA578F" w:rsidRPr="00891F73" w:rsidRDefault="00D1039E" w:rsidP="00AA578F">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Planeeringuala kontaktvööndis paiknevate hoonete asukohad ja kruntide sihtotstarbed on kajastatud joonisel AS-02 Kontaktvööndi analüüs.</w:t>
      </w:r>
    </w:p>
    <w:p w14:paraId="2D8B770C" w14:textId="77777777" w:rsidR="00AA578F" w:rsidRPr="00891F73" w:rsidRDefault="00AA578F" w:rsidP="00AA578F">
      <w:pPr>
        <w:pStyle w:val="NormalWeb"/>
        <w:spacing w:before="0" w:beforeAutospacing="0" w:after="0" w:afterAutospacing="0"/>
        <w:jc w:val="both"/>
        <w:rPr>
          <w:rFonts w:ascii="Arial" w:hAnsi="Arial" w:cs="Arial"/>
          <w:sz w:val="22"/>
          <w:szCs w:val="22"/>
          <w:lang w:val="et-EE"/>
        </w:rPr>
      </w:pPr>
    </w:p>
    <w:p w14:paraId="0DFE7CA1" w14:textId="1CF1EED7" w:rsidR="002431E6" w:rsidRPr="00891F73" w:rsidRDefault="00C732F2" w:rsidP="002431E6">
      <w:pPr>
        <w:pStyle w:val="Heading2"/>
        <w:rPr>
          <w:lang w:eastAsia="zh-CN"/>
        </w:rPr>
      </w:pPr>
      <w:bookmarkStart w:id="5" w:name="_Toc207698818"/>
      <w:r w:rsidRPr="00891F73">
        <w:rPr>
          <w:lang w:eastAsia="zh-CN"/>
        </w:rPr>
        <w:t>Planeeringulahenduse kaalutlused ja põhjendused</w:t>
      </w:r>
      <w:bookmarkEnd w:id="5"/>
    </w:p>
    <w:p w14:paraId="598F7657" w14:textId="301C78F6" w:rsidR="002431E6"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Planeeringulahenduse koostamisel on arvestatud Rae valla põhjapiirkonna üldplaneeringuga, mille kohaselt jääb planeeringuala keskusemaa juhtotstarbega maa-ala piirkonda. Detailplaneering koostatakse kooskõlas üldplaneeringus sätestatud põhimõtete ja nõuetega.</w:t>
      </w:r>
    </w:p>
    <w:p w14:paraId="6FBBCFD4" w14:textId="77777777" w:rsidR="002431E6"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Liikluskorralduse seisukohalt paikneb planeeringuala soodsas ja hästi ligipääsetavas asukohas, kuna kontaktvööndit teenindavad mitmed kohalikud teed ning läheduses asuvad põhi- ja tugimaanteed. Planeeringulahendusega luuakse sidus seos olemasolevate ja kavandatavate jalgratta- ja jalgteede võrgustikuga, tagades mugavad ja turvalised liikumisvõimalused nii jalakäijatele kui </w:t>
      </w:r>
      <w:proofErr w:type="spellStart"/>
      <w:r w:rsidRPr="00891F73">
        <w:rPr>
          <w:rFonts w:ascii="Arial" w:hAnsi="Arial" w:cs="Arial"/>
          <w:sz w:val="22"/>
          <w:szCs w:val="22"/>
          <w:lang w:val="et-EE"/>
        </w:rPr>
        <w:t>kergliiklejatele</w:t>
      </w:r>
      <w:proofErr w:type="spellEnd"/>
      <w:r w:rsidRPr="00891F73">
        <w:rPr>
          <w:rFonts w:ascii="Arial" w:hAnsi="Arial" w:cs="Arial"/>
          <w:sz w:val="22"/>
          <w:szCs w:val="22"/>
          <w:lang w:val="et-EE"/>
        </w:rPr>
        <w:t>. Parkimine lahendatakse kruntide piires vastavalt kehtestatud normidele.</w:t>
      </w:r>
    </w:p>
    <w:p w14:paraId="1320EB42" w14:textId="2E796DED" w:rsidR="002431E6"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 xml:space="preserve">Kavandatud krundid on sihtotstarbelt kooskõlas üldplaneeringu suunistega ja sobituvad ümbritsevasse keskkonda. Elamumaa sihtotstarbega kruntide loomist toetavad Tallinna linna lähedus, Järveküla piirkonnas juba olemasolevad sotsiaal- ja ühiskondlikud objektid (sh koolid, lasteaiad, spordirajatised), väljaehitatud tehnovõrgud ning toimiv </w:t>
      </w:r>
      <w:proofErr w:type="spellStart"/>
      <w:r w:rsidRPr="00891F73">
        <w:rPr>
          <w:rFonts w:ascii="Arial" w:hAnsi="Arial" w:cs="Arial"/>
          <w:sz w:val="22"/>
          <w:szCs w:val="22"/>
          <w:lang w:val="et-EE"/>
        </w:rPr>
        <w:t>teedevõrk</w:t>
      </w:r>
      <w:proofErr w:type="spellEnd"/>
      <w:r w:rsidRPr="00891F73">
        <w:rPr>
          <w:rFonts w:ascii="Arial" w:hAnsi="Arial" w:cs="Arial"/>
          <w:sz w:val="22"/>
          <w:szCs w:val="22"/>
          <w:lang w:val="et-EE"/>
        </w:rPr>
        <w:t>.</w:t>
      </w:r>
    </w:p>
    <w:p w14:paraId="153FD99E" w14:textId="08646794" w:rsidR="0062575C" w:rsidRPr="00891F73" w:rsidRDefault="002431E6" w:rsidP="002431E6">
      <w:pPr>
        <w:pStyle w:val="NormalWeb"/>
        <w:spacing w:before="0" w:beforeAutospacing="0" w:after="0" w:afterAutospacing="0"/>
        <w:jc w:val="both"/>
        <w:rPr>
          <w:rFonts w:ascii="Arial" w:hAnsi="Arial" w:cs="Arial"/>
          <w:sz w:val="22"/>
          <w:szCs w:val="22"/>
          <w:lang w:val="et-EE"/>
        </w:rPr>
      </w:pPr>
      <w:r w:rsidRPr="00891F73">
        <w:rPr>
          <w:rFonts w:ascii="Arial" w:hAnsi="Arial" w:cs="Arial"/>
          <w:sz w:val="22"/>
          <w:szCs w:val="22"/>
          <w:lang w:val="et-EE"/>
        </w:rPr>
        <w:t>Ärimaa sihtotstarbega kruntide kavandamise eeldused tulenevad piirkonna kiirest kasvust ja elanike arvu suurenemisest, mis loob vajaduse täiendavate teenuste ja töökohtade järele. Äri- ja teenindusfunktsioonide paiknemine elamupiirkonna vahetus läheduses toetab lühikesi liikumiskoridore, vähendab autoliikluse vajadust ja soodustab igapäevase elukeskkonna mitmekesistumist.</w:t>
      </w:r>
    </w:p>
    <w:p w14:paraId="4703A7C7" w14:textId="77777777" w:rsidR="000F059E" w:rsidRPr="00891F73" w:rsidRDefault="000F059E" w:rsidP="00AA644B">
      <w:pPr>
        <w:widowControl w:val="0"/>
        <w:tabs>
          <w:tab w:val="left" w:pos="795"/>
        </w:tabs>
        <w:suppressAutoHyphens/>
        <w:autoSpaceDE w:val="0"/>
        <w:spacing w:before="0" w:after="0"/>
        <w:rPr>
          <w:rFonts w:cs="Arial"/>
          <w:bCs/>
        </w:rPr>
      </w:pPr>
    </w:p>
    <w:p w14:paraId="2CD3BD5F" w14:textId="77777777" w:rsidR="00891F73" w:rsidRPr="00891F73" w:rsidRDefault="00891F73" w:rsidP="00AA644B">
      <w:pPr>
        <w:widowControl w:val="0"/>
        <w:tabs>
          <w:tab w:val="left" w:pos="795"/>
        </w:tabs>
        <w:suppressAutoHyphens/>
        <w:autoSpaceDE w:val="0"/>
        <w:spacing w:before="0" w:after="0"/>
        <w:rPr>
          <w:rFonts w:cs="Arial"/>
          <w:bCs/>
        </w:rPr>
      </w:pPr>
    </w:p>
    <w:p w14:paraId="1952E8D0" w14:textId="08695D48" w:rsidR="00C732F2" w:rsidRPr="00891F73" w:rsidRDefault="008F214C" w:rsidP="0062575C">
      <w:pPr>
        <w:pStyle w:val="Heading1"/>
        <w:tabs>
          <w:tab w:val="clear" w:pos="284"/>
        </w:tabs>
        <w:spacing w:before="0"/>
        <w:ind w:left="244" w:hanging="244"/>
        <w:rPr>
          <w:lang w:eastAsia="zh-CN"/>
        </w:rPr>
      </w:pPr>
      <w:bookmarkStart w:id="6" w:name="_Toc207698819"/>
      <w:r w:rsidRPr="00891F73">
        <w:rPr>
          <w:lang w:eastAsia="zh-CN"/>
        </w:rPr>
        <w:t>VASTAVUS RAE VALLA PÕHJAPIIRKONNA ÜLDPLANEERINGULE</w:t>
      </w:r>
      <w:bookmarkEnd w:id="6"/>
    </w:p>
    <w:p w14:paraId="1892B12A" w14:textId="77777777" w:rsidR="008F214C" w:rsidRPr="00891F73" w:rsidRDefault="008F214C" w:rsidP="00AA644B">
      <w:pPr>
        <w:spacing w:before="0" w:after="0"/>
        <w:rPr>
          <w:lang w:eastAsia="zh-CN"/>
        </w:rPr>
      </w:pPr>
    </w:p>
    <w:p w14:paraId="34AEB2E6" w14:textId="700C1A60" w:rsidR="006F61B4" w:rsidRPr="00891F73" w:rsidRDefault="002431E6" w:rsidP="006F61B4">
      <w:pPr>
        <w:tabs>
          <w:tab w:val="left" w:pos="3261"/>
          <w:tab w:val="center" w:pos="4783"/>
        </w:tabs>
        <w:spacing w:before="0" w:after="0"/>
      </w:pPr>
      <w:r w:rsidRPr="00891F73">
        <w:t>Planeeringulahendus</w:t>
      </w:r>
      <w:r w:rsidR="006F61B4" w:rsidRPr="00891F73">
        <w:t xml:space="preserve"> on kooskõlas Rae Vallavolikogu 15.10.2024 otsusega nr 134 kehtestatud Rae Valla põhjapiirkonna üldplaneeringuga, kus planeeringuala</w:t>
      </w:r>
      <w:r w:rsidRPr="00891F73">
        <w:t xml:space="preserve"> maakasutuse juhtotstarve </w:t>
      </w:r>
      <w:r w:rsidR="006F61B4" w:rsidRPr="00891F73">
        <w:t xml:space="preserve">on </w:t>
      </w:r>
      <w:r w:rsidRPr="00891F73">
        <w:t>keskusemaa.</w:t>
      </w:r>
    </w:p>
    <w:p w14:paraId="18116FED" w14:textId="77777777" w:rsidR="00597D76" w:rsidRPr="00891F73" w:rsidRDefault="00597D76" w:rsidP="006F61B4">
      <w:pPr>
        <w:tabs>
          <w:tab w:val="left" w:pos="3261"/>
          <w:tab w:val="center" w:pos="4783"/>
        </w:tabs>
        <w:spacing w:before="0" w:after="0"/>
      </w:pPr>
    </w:p>
    <w:p w14:paraId="25AB7AAF" w14:textId="331210ED" w:rsidR="002431E6" w:rsidRPr="00891F73" w:rsidRDefault="002431E6" w:rsidP="006F61B4">
      <w:pPr>
        <w:tabs>
          <w:tab w:val="left" w:pos="3261"/>
          <w:tab w:val="center" w:pos="4783"/>
        </w:tabs>
        <w:spacing w:before="0" w:after="0"/>
      </w:pPr>
      <w:r w:rsidRPr="00891F73">
        <w:lastRenderedPageBreak/>
        <w:t>Keskuse maa-ala iseloomustab mitmekesisus, erinevate kasutamisvõimalustega avatud avaliku ruumi olemasolu. Keskuse maa-alal võivad kontsentreeritult asuda elamu, ameti- ja valitsushoonete, kaubandus- ja teenindushoonete, büroo, kultuuri- ja spordihoonete, ühtselt toimiva kaubandus-, teenindus- ja meelelahutuskeskuse, vaba aja veetmise ning muude keskusesse sobivate maakasutuse juhtotstarbega maa alad, sh haljasalad ja parkmetsad.</w:t>
      </w:r>
    </w:p>
    <w:p w14:paraId="3CC6D4CB" w14:textId="77777777" w:rsidR="00597D76" w:rsidRPr="00891F73" w:rsidRDefault="00597D76" w:rsidP="006F61B4">
      <w:pPr>
        <w:tabs>
          <w:tab w:val="left" w:pos="3261"/>
          <w:tab w:val="center" w:pos="4783"/>
        </w:tabs>
        <w:spacing w:before="0" w:after="0"/>
      </w:pPr>
    </w:p>
    <w:p w14:paraId="310DF485" w14:textId="27ADF0ED" w:rsidR="002431E6" w:rsidRPr="00891F73" w:rsidRDefault="00597D76" w:rsidP="002431E6">
      <w:pPr>
        <w:pStyle w:val="Caption"/>
        <w:spacing w:after="0"/>
        <w:rPr>
          <w:rFonts w:cs="Arial"/>
          <w:lang w:eastAsia="et-EE"/>
        </w:rPr>
      </w:pPr>
      <w:r w:rsidRPr="00891F73">
        <w:t xml:space="preserve">Foto </w:t>
      </w:r>
      <w:r w:rsidRPr="00891F73">
        <w:fldChar w:fldCharType="begin"/>
      </w:r>
      <w:r w:rsidRPr="00891F73">
        <w:instrText xml:space="preserve"> SEQ Foto \* ARABIC </w:instrText>
      </w:r>
      <w:r w:rsidRPr="00891F73">
        <w:fldChar w:fldCharType="separate"/>
      </w:r>
      <w:r w:rsidRPr="00891F73">
        <w:t>1</w:t>
      </w:r>
      <w:r w:rsidRPr="00891F73">
        <w:fldChar w:fldCharType="end"/>
      </w:r>
      <w:r w:rsidRPr="00891F73">
        <w:t>. Väljavõte Rae valla põhjapiirkonna üldplaneeringu maakasutuse kaardist.</w:t>
      </w:r>
    </w:p>
    <w:p w14:paraId="2DB34F83" w14:textId="6ECF71EE" w:rsidR="002431E6" w:rsidRPr="00891F73" w:rsidRDefault="002431E6" w:rsidP="00AA644B">
      <w:pPr>
        <w:spacing w:before="0" w:after="0"/>
        <w:rPr>
          <w:rFonts w:cs="Arial"/>
        </w:rPr>
      </w:pPr>
      <w:r w:rsidRPr="00891F73">
        <w:rPr>
          <w:rFonts w:cs="Arial"/>
          <w:noProof/>
        </w:rPr>
        <w:drawing>
          <wp:inline distT="0" distB="0" distL="0" distR="0" wp14:anchorId="74278116" wp14:editId="47D5E323">
            <wp:extent cx="6280150" cy="3321050"/>
            <wp:effectExtent l="0" t="0" r="0" b="0"/>
            <wp:docPr id="111512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0150" cy="3321050"/>
                    </a:xfrm>
                    <a:prstGeom prst="rect">
                      <a:avLst/>
                    </a:prstGeom>
                    <a:noFill/>
                    <a:ln>
                      <a:noFill/>
                    </a:ln>
                  </pic:spPr>
                </pic:pic>
              </a:graphicData>
            </a:graphic>
          </wp:inline>
        </w:drawing>
      </w:r>
    </w:p>
    <w:p w14:paraId="7859F0E5" w14:textId="77777777" w:rsidR="002431E6" w:rsidRPr="00891F73" w:rsidRDefault="002431E6" w:rsidP="00AA644B">
      <w:pPr>
        <w:spacing w:before="0" w:after="0"/>
        <w:rPr>
          <w:rFonts w:cs="Arial"/>
        </w:rPr>
      </w:pPr>
    </w:p>
    <w:p w14:paraId="5B520E18" w14:textId="6DF506AC" w:rsidR="00597D76" w:rsidRPr="00891F73" w:rsidRDefault="00597D76" w:rsidP="00135FBE">
      <w:pPr>
        <w:pStyle w:val="Caption"/>
        <w:spacing w:before="120" w:after="0"/>
      </w:pPr>
      <w:r w:rsidRPr="00891F73">
        <w:t xml:space="preserve">Foto </w:t>
      </w:r>
      <w:r w:rsidRPr="00891F73">
        <w:fldChar w:fldCharType="begin"/>
      </w:r>
      <w:r w:rsidRPr="00891F73">
        <w:instrText xml:space="preserve"> SEQ Foto \* ARABIC </w:instrText>
      </w:r>
      <w:r w:rsidRPr="00891F73">
        <w:fldChar w:fldCharType="separate"/>
      </w:r>
      <w:r w:rsidRPr="00891F73">
        <w:t>2</w:t>
      </w:r>
      <w:r w:rsidRPr="00891F73">
        <w:fldChar w:fldCharType="end"/>
      </w:r>
      <w:r w:rsidR="000F059E" w:rsidRPr="00891F73">
        <w:t>.</w:t>
      </w:r>
      <w:r w:rsidRPr="00891F73">
        <w:t xml:space="preserve"> Väljavõte P</w:t>
      </w:r>
      <w:r w:rsidR="002431E6" w:rsidRPr="00891F73">
        <w:t>5</w:t>
      </w:r>
      <w:r w:rsidRPr="00891F73">
        <w:t xml:space="preserve"> </w:t>
      </w:r>
      <w:proofErr w:type="spellStart"/>
      <w:r w:rsidR="00135FBE" w:rsidRPr="00891F73">
        <w:t>Assaku</w:t>
      </w:r>
      <w:proofErr w:type="spellEnd"/>
      <w:r w:rsidRPr="00891F73">
        <w:t xml:space="preserve"> keskuse piirkonna ehitustingimuste tabelist (Rae valla põhjapiirkonna üldplaneeringu seletuskiri)</w:t>
      </w:r>
      <w:r w:rsidR="000F059E" w:rsidRPr="00891F73">
        <w:t>.</w:t>
      </w:r>
    </w:p>
    <w:p w14:paraId="1816F01C" w14:textId="6C0DD91C" w:rsidR="00135FBE" w:rsidRPr="00891F73" w:rsidRDefault="00135FBE" w:rsidP="00135FBE">
      <w:pPr>
        <w:spacing w:before="0" w:after="0"/>
        <w:jc w:val="center"/>
      </w:pPr>
      <w:r w:rsidRPr="00891F73">
        <w:rPr>
          <w:noProof/>
        </w:rPr>
        <w:drawing>
          <wp:inline distT="0" distB="0" distL="0" distR="0" wp14:anchorId="70B5B966" wp14:editId="2CA8190D">
            <wp:extent cx="6286500" cy="1250950"/>
            <wp:effectExtent l="0" t="0" r="0" b="0"/>
            <wp:docPr id="993295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0" cy="1250950"/>
                    </a:xfrm>
                    <a:prstGeom prst="rect">
                      <a:avLst/>
                    </a:prstGeom>
                    <a:noFill/>
                    <a:ln>
                      <a:noFill/>
                    </a:ln>
                  </pic:spPr>
                </pic:pic>
              </a:graphicData>
            </a:graphic>
          </wp:inline>
        </w:drawing>
      </w:r>
    </w:p>
    <w:p w14:paraId="3BC46A97" w14:textId="18C34184" w:rsidR="00FE26A7" w:rsidRPr="00891F73" w:rsidRDefault="00597D76" w:rsidP="00E44174">
      <w:pPr>
        <w:spacing w:after="0"/>
        <w:rPr>
          <w:rFonts w:cs="Arial"/>
          <w:color w:val="000000"/>
          <w:lang w:eastAsia="et-EE"/>
        </w:rPr>
      </w:pPr>
      <w:r w:rsidRPr="00891F73">
        <w:rPr>
          <w:rFonts w:cs="Arial"/>
          <w:bCs/>
        </w:rPr>
        <w:t xml:space="preserve">Vastavalt Rae valla põhjapiirkoona üldplaneeringule tuleb alale ette näha haljasala või mänguväljaku ala. Planeeringuga on kavandatud </w:t>
      </w:r>
      <w:r w:rsidR="00135FBE" w:rsidRPr="00891F73">
        <w:rPr>
          <w:rFonts w:cs="Arial"/>
          <w:bCs/>
        </w:rPr>
        <w:t>73</w:t>
      </w:r>
      <w:r w:rsidRPr="00891F73">
        <w:rPr>
          <w:rFonts w:cs="Arial"/>
          <w:bCs/>
        </w:rPr>
        <w:t xml:space="preserve"> </w:t>
      </w:r>
      <w:r w:rsidR="008E544E">
        <w:rPr>
          <w:rFonts w:cs="Arial"/>
          <w:bCs/>
        </w:rPr>
        <w:t>elamuühik</w:t>
      </w:r>
      <w:r w:rsidRPr="00891F73">
        <w:rPr>
          <w:rFonts w:cs="Arial"/>
          <w:bCs/>
        </w:rPr>
        <w:t xml:space="preserve">ut ning põhjapiirkonna üldplaneeringu kohaselt peab sel juhul avalikult kasutatav haljasala moodustama 12% planeeringualast. </w:t>
      </w:r>
      <w:r w:rsidRPr="00891F73">
        <w:rPr>
          <w:rFonts w:cs="Arial"/>
          <w:color w:val="000000"/>
          <w:lang w:eastAsia="et-EE"/>
        </w:rPr>
        <w:t xml:space="preserve">Käesolevas detailplaneeringus on lahendatud nõue järgnevalt – planeeritud on üldkasutatava maa krunt suurusega </w:t>
      </w:r>
      <w:r w:rsidR="00135FBE" w:rsidRPr="00891F73">
        <w:rPr>
          <w:rFonts w:cs="Arial"/>
          <w:color w:val="000000"/>
          <w:lang w:eastAsia="et-EE"/>
        </w:rPr>
        <w:t>3555</w:t>
      </w:r>
      <w:r w:rsidRPr="00891F73">
        <w:rPr>
          <w:rFonts w:cs="Arial"/>
        </w:rPr>
        <w:t> </w:t>
      </w:r>
      <w:r w:rsidRPr="00891F73">
        <w:rPr>
          <w:rFonts w:cs="Arial"/>
          <w:color w:val="000000"/>
          <w:lang w:eastAsia="et-EE"/>
        </w:rPr>
        <w:t>m</w:t>
      </w:r>
      <w:r w:rsidRPr="00891F73">
        <w:rPr>
          <w:rFonts w:cs="Arial"/>
          <w:color w:val="000000"/>
          <w:vertAlign w:val="superscript"/>
          <w:lang w:eastAsia="et-EE"/>
        </w:rPr>
        <w:t>2</w:t>
      </w:r>
      <w:r w:rsidRPr="00891F73">
        <w:rPr>
          <w:rFonts w:cs="Arial"/>
          <w:color w:val="000000"/>
          <w:lang w:eastAsia="et-EE"/>
        </w:rPr>
        <w:t>, mi</w:t>
      </w:r>
      <w:r w:rsidR="0067686F" w:rsidRPr="00891F73">
        <w:rPr>
          <w:rFonts w:cs="Arial"/>
          <w:color w:val="000000"/>
          <w:lang w:eastAsia="et-EE"/>
        </w:rPr>
        <w:t>s täidab</w:t>
      </w:r>
      <w:r w:rsidRPr="00891F73">
        <w:rPr>
          <w:rFonts w:cs="Arial"/>
          <w:color w:val="000000"/>
          <w:lang w:eastAsia="et-EE"/>
        </w:rPr>
        <w:t xml:space="preserve"> </w:t>
      </w:r>
      <w:proofErr w:type="spellStart"/>
      <w:r w:rsidRPr="00891F73">
        <w:rPr>
          <w:rFonts w:cs="Arial"/>
          <w:color w:val="000000"/>
          <w:lang w:eastAsia="et-EE"/>
        </w:rPr>
        <w:t>sini</w:t>
      </w:r>
      <w:proofErr w:type="spellEnd"/>
      <w:r w:rsidRPr="00891F73">
        <w:rPr>
          <w:rFonts w:cs="Arial"/>
          <w:color w:val="000000"/>
          <w:lang w:eastAsia="et-EE"/>
        </w:rPr>
        <w:t>-rohe koridor</w:t>
      </w:r>
      <w:r w:rsidR="0067686F" w:rsidRPr="00891F73">
        <w:rPr>
          <w:rFonts w:cs="Arial"/>
          <w:color w:val="000000"/>
          <w:lang w:eastAsia="et-EE"/>
        </w:rPr>
        <w:t>i eesmärki</w:t>
      </w:r>
      <w:r w:rsidRPr="00891F73">
        <w:rPr>
          <w:rFonts w:cs="Arial"/>
          <w:color w:val="000000"/>
          <w:lang w:eastAsia="et-EE"/>
        </w:rPr>
        <w:t>.</w:t>
      </w:r>
      <w:r w:rsidR="00804894" w:rsidRPr="00891F73">
        <w:rPr>
          <w:rFonts w:cs="Arial"/>
          <w:color w:val="000000"/>
          <w:lang w:eastAsia="et-EE"/>
        </w:rPr>
        <w:t xml:space="preserve"> </w:t>
      </w:r>
      <w:r w:rsidR="0067686F" w:rsidRPr="00891F73">
        <w:rPr>
          <w:rFonts w:cs="Arial"/>
          <w:color w:val="000000"/>
          <w:lang w:eastAsia="et-EE"/>
        </w:rPr>
        <w:t>Sini-rohe koridori asukoht on määratud vastavalt üldplaneeringule.</w:t>
      </w:r>
    </w:p>
    <w:p w14:paraId="6B62BDC2" w14:textId="77777777" w:rsidR="00FE26A7" w:rsidRPr="00891F73" w:rsidRDefault="00FE26A7" w:rsidP="00AA644B">
      <w:pPr>
        <w:spacing w:before="0" w:after="0"/>
        <w:rPr>
          <w:rFonts w:cs="Arial"/>
        </w:rPr>
      </w:pPr>
    </w:p>
    <w:p w14:paraId="7F90A1CA" w14:textId="77777777" w:rsidR="00891F73" w:rsidRPr="00891F73" w:rsidRDefault="00891F73" w:rsidP="00AA644B">
      <w:pPr>
        <w:spacing w:before="0" w:after="0"/>
        <w:rPr>
          <w:rFonts w:cs="Arial"/>
        </w:rPr>
      </w:pPr>
    </w:p>
    <w:p w14:paraId="78B102E2" w14:textId="77777777" w:rsidR="00B711F9" w:rsidRPr="00891F73" w:rsidRDefault="00B711F9" w:rsidP="0062575C">
      <w:pPr>
        <w:pStyle w:val="Heading1"/>
        <w:spacing w:before="0"/>
        <w:ind w:left="431" w:hanging="431"/>
      </w:pPr>
      <w:bookmarkStart w:id="7" w:name="_Toc497647797"/>
      <w:bookmarkStart w:id="8" w:name="_Toc207698820"/>
      <w:r w:rsidRPr="00891F73">
        <w:t>OLEMASOLEVA OLUKORRA ISELOOMUSTUS</w:t>
      </w:r>
      <w:bookmarkEnd w:id="7"/>
      <w:bookmarkEnd w:id="8"/>
    </w:p>
    <w:p w14:paraId="39C88EA4" w14:textId="77777777" w:rsidR="00EA16F6" w:rsidRPr="00891F73" w:rsidRDefault="00EA16F6" w:rsidP="00AA644B">
      <w:pPr>
        <w:spacing w:before="0" w:after="0"/>
        <w:rPr>
          <w:rFonts w:cs="Arial"/>
        </w:rPr>
      </w:pPr>
      <w:bookmarkStart w:id="9" w:name="_Toc522024063"/>
      <w:bookmarkStart w:id="10" w:name="_Toc522113055"/>
      <w:bookmarkStart w:id="11" w:name="_Toc522113057"/>
      <w:bookmarkStart w:id="12" w:name="_Toc497647798"/>
      <w:bookmarkEnd w:id="9"/>
      <w:bookmarkEnd w:id="10"/>
      <w:bookmarkEnd w:id="11"/>
    </w:p>
    <w:p w14:paraId="5E14EAD7" w14:textId="77777777" w:rsidR="00E81250" w:rsidRPr="00891F73" w:rsidRDefault="00E81250" w:rsidP="00AA644B">
      <w:pPr>
        <w:pStyle w:val="Heading2"/>
        <w:tabs>
          <w:tab w:val="left" w:pos="426"/>
        </w:tabs>
        <w:rPr>
          <w:rFonts w:cs="Arial"/>
          <w:szCs w:val="22"/>
        </w:rPr>
      </w:pPr>
      <w:bookmarkStart w:id="13" w:name="_Toc207698821"/>
      <w:r w:rsidRPr="00891F73">
        <w:rPr>
          <w:rFonts w:cs="Arial"/>
          <w:szCs w:val="22"/>
        </w:rPr>
        <w:t>Planeeringuala asukoht ja iseloomustus</w:t>
      </w:r>
      <w:bookmarkEnd w:id="12"/>
      <w:bookmarkEnd w:id="13"/>
    </w:p>
    <w:p w14:paraId="63821BF6" w14:textId="2209056D" w:rsidR="007E24E4" w:rsidRPr="00891F73" w:rsidRDefault="007E24E4" w:rsidP="00AA644B">
      <w:pPr>
        <w:spacing w:before="0" w:after="0"/>
        <w:rPr>
          <w:rFonts w:cs="Arial"/>
        </w:rPr>
      </w:pPr>
      <w:r w:rsidRPr="00891F73">
        <w:rPr>
          <w:rFonts w:cs="Arial"/>
        </w:rPr>
        <w:t xml:space="preserve">Planeeritav ala </w:t>
      </w:r>
      <w:r w:rsidR="00884CD7" w:rsidRPr="00891F73">
        <w:rPr>
          <w:rFonts w:cs="Arial"/>
        </w:rPr>
        <w:t xml:space="preserve">asub Rae vallas, </w:t>
      </w:r>
      <w:r w:rsidR="0017677E" w:rsidRPr="00891F73">
        <w:rPr>
          <w:rFonts w:cs="Arial"/>
        </w:rPr>
        <w:t>Järvekülas</w:t>
      </w:r>
      <w:r w:rsidR="002659AB" w:rsidRPr="00891F73">
        <w:rPr>
          <w:rFonts w:cs="Arial"/>
        </w:rPr>
        <w:t xml:space="preserve"> </w:t>
      </w:r>
      <w:r w:rsidR="00203C06" w:rsidRPr="00891F73">
        <w:rPr>
          <w:rFonts w:cs="Arial"/>
        </w:rPr>
        <w:t>kõrvalmaantee 11330</w:t>
      </w:r>
      <w:r w:rsidR="0062575C" w:rsidRPr="00891F73">
        <w:rPr>
          <w:rFonts w:cs="Arial"/>
        </w:rPr>
        <w:t> </w:t>
      </w:r>
      <w:r w:rsidR="00203C06" w:rsidRPr="00891F73">
        <w:rPr>
          <w:rFonts w:cs="Arial"/>
        </w:rPr>
        <w:t xml:space="preserve">Järveküla-Jüri tee </w:t>
      </w:r>
      <w:r w:rsidR="0017677E" w:rsidRPr="00891F73">
        <w:rPr>
          <w:rFonts w:cs="Arial"/>
        </w:rPr>
        <w:t>vahetus läheduses</w:t>
      </w:r>
      <w:r w:rsidRPr="00891F73">
        <w:rPr>
          <w:rFonts w:cs="Arial"/>
        </w:rPr>
        <w:t xml:space="preserve">. Detailplaneering on koostatud </w:t>
      </w:r>
      <w:r w:rsidR="0067686F" w:rsidRPr="00891F73">
        <w:rPr>
          <w:rFonts w:cs="Arial"/>
        </w:rPr>
        <w:t>5</w:t>
      </w:r>
      <w:r w:rsidR="00A563EE" w:rsidRPr="00891F73">
        <w:rPr>
          <w:rFonts w:cs="Arial"/>
        </w:rPr>
        <w:t>,</w:t>
      </w:r>
      <w:r w:rsidR="0067686F" w:rsidRPr="00891F73">
        <w:rPr>
          <w:rFonts w:cs="Arial"/>
        </w:rPr>
        <w:t>65</w:t>
      </w:r>
      <w:r w:rsidR="0062575C" w:rsidRPr="00891F73">
        <w:rPr>
          <w:rFonts w:cs="Arial"/>
        </w:rPr>
        <w:t> </w:t>
      </w:r>
      <w:r w:rsidRPr="00891F73">
        <w:rPr>
          <w:rFonts w:cs="Arial"/>
        </w:rPr>
        <w:t xml:space="preserve">hektari suurusele alale. Planeeritav ala asub </w:t>
      </w:r>
      <w:r w:rsidR="0017677E" w:rsidRPr="00891F73">
        <w:rPr>
          <w:rFonts w:cs="Arial"/>
        </w:rPr>
        <w:t>Järveküla</w:t>
      </w:r>
      <w:r w:rsidR="008B0B8C" w:rsidRPr="00891F73">
        <w:rPr>
          <w:rFonts w:cs="Arial"/>
        </w:rPr>
        <w:t xml:space="preserve"> </w:t>
      </w:r>
      <w:r w:rsidR="0017677E" w:rsidRPr="00891F73">
        <w:rPr>
          <w:rFonts w:cs="Arial"/>
        </w:rPr>
        <w:t>ida</w:t>
      </w:r>
      <w:r w:rsidR="00972325" w:rsidRPr="00891F73">
        <w:rPr>
          <w:rFonts w:cs="Arial"/>
        </w:rPr>
        <w:t>osas</w:t>
      </w:r>
      <w:r w:rsidRPr="00891F73">
        <w:rPr>
          <w:rFonts w:cs="Arial"/>
        </w:rPr>
        <w:t xml:space="preserve"> </w:t>
      </w:r>
      <w:r w:rsidR="0017677E" w:rsidRPr="00891F73">
        <w:rPr>
          <w:rFonts w:cs="Arial"/>
        </w:rPr>
        <w:t xml:space="preserve">osaliselt </w:t>
      </w:r>
      <w:r w:rsidRPr="00891F73">
        <w:rPr>
          <w:rFonts w:cs="Arial"/>
        </w:rPr>
        <w:t>väljakujunenud väikeelamute</w:t>
      </w:r>
      <w:r w:rsidR="00995B14" w:rsidRPr="00891F73">
        <w:rPr>
          <w:rFonts w:cs="Arial"/>
        </w:rPr>
        <w:t>, korterelamute</w:t>
      </w:r>
      <w:r w:rsidRPr="00891F73">
        <w:rPr>
          <w:rFonts w:cs="Arial"/>
        </w:rPr>
        <w:t xml:space="preserve"> </w:t>
      </w:r>
      <w:r w:rsidR="0067686F" w:rsidRPr="00891F73">
        <w:rPr>
          <w:rFonts w:cs="Arial"/>
        </w:rPr>
        <w:t xml:space="preserve">ja ärihoonete </w:t>
      </w:r>
      <w:r w:rsidRPr="00891F73">
        <w:rPr>
          <w:rFonts w:cs="Arial"/>
        </w:rPr>
        <w:t>piirkonnas.</w:t>
      </w:r>
    </w:p>
    <w:p w14:paraId="6B8E4D49" w14:textId="77777777" w:rsidR="0017677E" w:rsidRPr="00891F73" w:rsidRDefault="0017677E" w:rsidP="00AA644B">
      <w:pPr>
        <w:spacing w:before="0" w:after="0"/>
        <w:rPr>
          <w:rFonts w:cs="Arial"/>
        </w:rPr>
      </w:pPr>
    </w:p>
    <w:p w14:paraId="32AC222F" w14:textId="77777777" w:rsidR="00E81250" w:rsidRPr="00891F73" w:rsidRDefault="00E81250" w:rsidP="00AA644B">
      <w:pPr>
        <w:pStyle w:val="Heading2"/>
        <w:tabs>
          <w:tab w:val="left" w:pos="426"/>
        </w:tabs>
        <w:rPr>
          <w:rFonts w:cs="Arial"/>
          <w:szCs w:val="22"/>
        </w:rPr>
      </w:pPr>
      <w:bookmarkStart w:id="14" w:name="_Toc497647799"/>
      <w:bookmarkStart w:id="15" w:name="_Toc207698822"/>
      <w:r w:rsidRPr="00891F73">
        <w:rPr>
          <w:rFonts w:cs="Arial"/>
          <w:szCs w:val="22"/>
        </w:rPr>
        <w:t>Planeeringuala maakasutus ja hoonestus</w:t>
      </w:r>
      <w:bookmarkEnd w:id="14"/>
      <w:bookmarkEnd w:id="15"/>
    </w:p>
    <w:p w14:paraId="10A83507" w14:textId="7F528F24" w:rsidR="00B711F9" w:rsidRPr="00891F73" w:rsidRDefault="006F3530" w:rsidP="00AA644B">
      <w:pPr>
        <w:spacing w:before="0" w:after="0"/>
        <w:rPr>
          <w:rFonts w:cs="Arial"/>
        </w:rPr>
      </w:pPr>
      <w:r w:rsidRPr="00891F73">
        <w:rPr>
          <w:rFonts w:cs="Arial"/>
        </w:rPr>
        <w:t>Kangrupõllu</w:t>
      </w:r>
      <w:r w:rsidR="00012777" w:rsidRPr="00891F73">
        <w:rPr>
          <w:rFonts w:cs="Arial"/>
        </w:rPr>
        <w:t xml:space="preserve"> </w:t>
      </w:r>
      <w:r w:rsidR="00C903DE" w:rsidRPr="00891F73">
        <w:rPr>
          <w:rFonts w:cs="Arial"/>
        </w:rPr>
        <w:t>–</w:t>
      </w:r>
      <w:r w:rsidR="00012777" w:rsidRPr="00891F73">
        <w:rPr>
          <w:rFonts w:cs="Arial"/>
        </w:rPr>
        <w:t xml:space="preserve"> (</w:t>
      </w:r>
      <w:r w:rsidR="007D271C" w:rsidRPr="00891F73">
        <w:rPr>
          <w:rFonts w:cs="Arial"/>
        </w:rPr>
        <w:t>Maa- ja Ruumiamet</w:t>
      </w:r>
      <w:r w:rsidR="00012777" w:rsidRPr="00891F73">
        <w:rPr>
          <w:rFonts w:cs="Arial"/>
        </w:rPr>
        <w:t xml:space="preserve">i andmetel </w:t>
      </w:r>
      <w:r w:rsidRPr="00891F73">
        <w:rPr>
          <w:rFonts w:cs="Arial"/>
        </w:rPr>
        <w:t>01</w:t>
      </w:r>
      <w:r w:rsidR="0026426E" w:rsidRPr="00891F73">
        <w:rPr>
          <w:rFonts w:cs="Arial"/>
        </w:rPr>
        <w:t>.</w:t>
      </w:r>
      <w:r w:rsidR="006041FF" w:rsidRPr="00891F73">
        <w:rPr>
          <w:rFonts w:cs="Arial"/>
        </w:rPr>
        <w:t>0</w:t>
      </w:r>
      <w:r w:rsidRPr="00891F73">
        <w:rPr>
          <w:rFonts w:cs="Arial"/>
        </w:rPr>
        <w:t>9</w:t>
      </w:r>
      <w:r w:rsidR="0026426E" w:rsidRPr="00891F73">
        <w:rPr>
          <w:rFonts w:cs="Arial"/>
        </w:rPr>
        <w:t>.202</w:t>
      </w:r>
      <w:r w:rsidR="006041FF" w:rsidRPr="00891F73">
        <w:rPr>
          <w:rFonts w:cs="Arial"/>
        </w:rPr>
        <w:t>5</w:t>
      </w:r>
      <w:r w:rsidR="00B711F9" w:rsidRPr="00891F73">
        <w:rPr>
          <w:rFonts w:cs="Arial"/>
        </w:rPr>
        <w:t>)</w:t>
      </w:r>
    </w:p>
    <w:p w14:paraId="2006F9C1" w14:textId="53A9029A" w:rsidR="00B711F9" w:rsidRPr="00891F73" w:rsidRDefault="00B711F9">
      <w:pPr>
        <w:numPr>
          <w:ilvl w:val="0"/>
          <w:numId w:val="5"/>
        </w:numPr>
        <w:suppressAutoHyphens/>
        <w:spacing w:before="0" w:after="0"/>
        <w:ind w:left="284" w:hanging="218"/>
        <w:rPr>
          <w:rFonts w:cs="Arial"/>
        </w:rPr>
      </w:pPr>
      <w:r w:rsidRPr="00891F73">
        <w:rPr>
          <w:rFonts w:cs="Arial"/>
        </w:rPr>
        <w:t>katastriüksuse tunnus:</w:t>
      </w:r>
      <w:r w:rsidR="00012777" w:rsidRPr="00891F73">
        <w:rPr>
          <w:rFonts w:eastAsia="Times New Roman" w:cs="Arial"/>
          <w:color w:val="000000"/>
          <w:lang w:eastAsia="en-GB"/>
        </w:rPr>
        <w:t xml:space="preserve"> </w:t>
      </w:r>
      <w:r w:rsidR="006F3530" w:rsidRPr="00891F73">
        <w:rPr>
          <w:rFonts w:eastAsia="Times New Roman" w:cs="Arial"/>
          <w:color w:val="000000"/>
          <w:lang w:eastAsia="en-GB"/>
        </w:rPr>
        <w:t>65301:001:4196</w:t>
      </w:r>
      <w:r w:rsidRPr="00891F73">
        <w:rPr>
          <w:rFonts w:cs="Arial"/>
        </w:rPr>
        <w:t>;</w:t>
      </w:r>
    </w:p>
    <w:p w14:paraId="46A81B08" w14:textId="77777777" w:rsidR="00B711F9" w:rsidRPr="00891F73" w:rsidRDefault="00B711F9">
      <w:pPr>
        <w:numPr>
          <w:ilvl w:val="0"/>
          <w:numId w:val="4"/>
        </w:numPr>
        <w:tabs>
          <w:tab w:val="clear" w:pos="0"/>
        </w:tabs>
        <w:suppressAutoHyphens/>
        <w:spacing w:before="0" w:after="0"/>
        <w:ind w:left="284" w:hanging="218"/>
        <w:rPr>
          <w:rFonts w:cs="Arial"/>
        </w:rPr>
      </w:pPr>
      <w:r w:rsidRPr="00891F73">
        <w:rPr>
          <w:rFonts w:cs="Arial"/>
        </w:rPr>
        <w:lastRenderedPageBreak/>
        <w:t xml:space="preserve">maakasutuse sihtotstarve: </w:t>
      </w:r>
      <w:r w:rsidR="00203C06" w:rsidRPr="00891F73">
        <w:rPr>
          <w:rFonts w:cs="Arial"/>
        </w:rPr>
        <w:t>maatulundus</w:t>
      </w:r>
      <w:r w:rsidRPr="00891F73">
        <w:rPr>
          <w:rFonts w:cs="Arial"/>
        </w:rPr>
        <w:t>maa</w:t>
      </w:r>
      <w:r w:rsidR="00C903DE" w:rsidRPr="00891F73">
        <w:rPr>
          <w:rFonts w:cs="Arial"/>
        </w:rPr>
        <w:t xml:space="preserve"> </w:t>
      </w:r>
      <w:r w:rsidRPr="00891F73">
        <w:rPr>
          <w:rFonts w:cs="Arial"/>
        </w:rPr>
        <w:t>100%;</w:t>
      </w:r>
    </w:p>
    <w:p w14:paraId="3A21EB68" w14:textId="08AFD72F" w:rsidR="00B711F9" w:rsidRPr="00891F73" w:rsidRDefault="00D61C9D">
      <w:pPr>
        <w:numPr>
          <w:ilvl w:val="0"/>
          <w:numId w:val="4"/>
        </w:numPr>
        <w:tabs>
          <w:tab w:val="clear" w:pos="0"/>
        </w:tabs>
        <w:suppressAutoHyphens/>
        <w:spacing w:before="0" w:after="0"/>
        <w:ind w:left="284" w:hanging="218"/>
        <w:rPr>
          <w:rFonts w:cs="Arial"/>
        </w:rPr>
      </w:pPr>
      <w:r w:rsidRPr="00891F73">
        <w:rPr>
          <w:rFonts w:cs="Arial"/>
        </w:rPr>
        <w:t>katastriüksuse</w:t>
      </w:r>
      <w:r w:rsidR="00B711F9" w:rsidRPr="00891F73">
        <w:rPr>
          <w:rFonts w:cs="Arial"/>
        </w:rPr>
        <w:t xml:space="preserve"> pindala: </w:t>
      </w:r>
      <w:r w:rsidR="006F3530" w:rsidRPr="00891F73">
        <w:rPr>
          <w:rFonts w:eastAsia="Times New Roman" w:cs="Arial"/>
          <w:color w:val="000000"/>
          <w:lang w:eastAsia="en-GB"/>
        </w:rPr>
        <w:t>29 632</w:t>
      </w:r>
      <w:r w:rsidR="00676B61" w:rsidRPr="00891F73">
        <w:rPr>
          <w:rFonts w:eastAsia="Times New Roman" w:cs="Arial"/>
          <w:color w:val="000000"/>
          <w:lang w:eastAsia="en-GB"/>
        </w:rPr>
        <w:t xml:space="preserve"> m²</w:t>
      </w:r>
      <w:r w:rsidR="00FE3BD3" w:rsidRPr="00891F73">
        <w:rPr>
          <w:rFonts w:cs="Arial"/>
          <w:color w:val="000000"/>
          <w:lang w:eastAsia="et-EE"/>
        </w:rPr>
        <w:t>.</w:t>
      </w:r>
    </w:p>
    <w:p w14:paraId="361D3EF8" w14:textId="4FC61102" w:rsidR="006F3530" w:rsidRPr="00891F73" w:rsidRDefault="006F3530" w:rsidP="00891F73">
      <w:pPr>
        <w:suppressAutoHyphens/>
        <w:spacing w:before="0" w:after="0"/>
        <w:rPr>
          <w:rFonts w:cs="Arial"/>
        </w:rPr>
      </w:pPr>
    </w:p>
    <w:p w14:paraId="453E1712" w14:textId="7B958821" w:rsidR="0067686F" w:rsidRPr="00891F73" w:rsidRDefault="006F3530" w:rsidP="006F3530">
      <w:pPr>
        <w:suppressAutoHyphens/>
        <w:spacing w:before="0" w:after="0"/>
        <w:rPr>
          <w:rFonts w:cs="Arial"/>
          <w:color w:val="000000"/>
          <w:lang w:eastAsia="et-EE"/>
        </w:rPr>
      </w:pPr>
      <w:r w:rsidRPr="00891F73">
        <w:rPr>
          <w:rFonts w:cs="Arial"/>
          <w:color w:val="000000"/>
          <w:lang w:eastAsia="et-EE"/>
        </w:rPr>
        <w:t>Planeeringuala on hoonestamata.</w:t>
      </w:r>
    </w:p>
    <w:p w14:paraId="4250C508" w14:textId="77777777" w:rsidR="00475D72" w:rsidRPr="00891F73" w:rsidRDefault="00475D72" w:rsidP="00AA644B">
      <w:pPr>
        <w:tabs>
          <w:tab w:val="left" w:pos="360"/>
          <w:tab w:val="left" w:pos="567"/>
        </w:tabs>
        <w:suppressAutoHyphens/>
        <w:spacing w:before="0" w:after="0"/>
        <w:rPr>
          <w:rFonts w:cs="Arial"/>
        </w:rPr>
      </w:pPr>
    </w:p>
    <w:p w14:paraId="2FA38BFD" w14:textId="77777777" w:rsidR="00475D72" w:rsidRPr="00891F73" w:rsidRDefault="00E81250" w:rsidP="00AA644B">
      <w:pPr>
        <w:pStyle w:val="Heading2"/>
        <w:tabs>
          <w:tab w:val="left" w:pos="426"/>
        </w:tabs>
        <w:rPr>
          <w:rFonts w:cs="Arial"/>
          <w:szCs w:val="22"/>
        </w:rPr>
      </w:pPr>
      <w:bookmarkStart w:id="16" w:name="_Toc497647800"/>
      <w:bookmarkStart w:id="17" w:name="_Toc207698823"/>
      <w:r w:rsidRPr="00891F73">
        <w:rPr>
          <w:rFonts w:cs="Arial"/>
          <w:szCs w:val="22"/>
        </w:rPr>
        <w:t>Planeeringualaga külgnevad kinnistud ja nende iseloomustus</w:t>
      </w:r>
      <w:bookmarkEnd w:id="16"/>
      <w:bookmarkEnd w:id="17"/>
    </w:p>
    <w:p w14:paraId="5E1262C0" w14:textId="58E5A93B" w:rsidR="00745982" w:rsidRPr="00891F73" w:rsidRDefault="00B273D2" w:rsidP="00AA644B">
      <w:pPr>
        <w:pStyle w:val="Caption"/>
        <w:spacing w:after="0"/>
        <w:rPr>
          <w:rFonts w:cs="Arial"/>
        </w:rPr>
      </w:pPr>
      <w:r w:rsidRPr="00891F73">
        <w:t xml:space="preserve">Tabel </w:t>
      </w:r>
      <w:r w:rsidRPr="00891F73">
        <w:fldChar w:fldCharType="begin"/>
      </w:r>
      <w:r w:rsidRPr="00891F73">
        <w:instrText xml:space="preserve"> SEQ Tabel \* ARABIC </w:instrText>
      </w:r>
      <w:r w:rsidRPr="00891F73">
        <w:fldChar w:fldCharType="separate"/>
      </w:r>
      <w:r w:rsidR="004955D7" w:rsidRPr="00891F73">
        <w:t>1</w:t>
      </w:r>
      <w:r w:rsidRPr="00891F73">
        <w:fldChar w:fldCharType="end"/>
      </w:r>
      <w:r w:rsidR="00AA644B" w:rsidRPr="00891F73">
        <w:t>.</w:t>
      </w:r>
      <w:r w:rsidRPr="00891F73">
        <w:t xml:space="preserve"> Planeeringualaga külgnevad kinnistud ja nende iseloomustus</w:t>
      </w:r>
      <w:r w:rsidR="00AA644B" w:rsidRPr="00891F73">
        <w:t>.</w:t>
      </w:r>
    </w:p>
    <w:tbl>
      <w:tblPr>
        <w:tblStyle w:val="GridTable1Light"/>
        <w:tblW w:w="9923" w:type="dxa"/>
        <w:tblInd w:w="108" w:type="dxa"/>
        <w:tblLook w:val="04A0" w:firstRow="1" w:lastRow="0" w:firstColumn="1" w:lastColumn="0" w:noHBand="0" w:noVBand="1"/>
      </w:tblPr>
      <w:tblGrid>
        <w:gridCol w:w="2977"/>
        <w:gridCol w:w="1276"/>
        <w:gridCol w:w="1843"/>
        <w:gridCol w:w="3827"/>
      </w:tblGrid>
      <w:tr w:rsidR="006F3530" w:rsidRPr="00891F73" w14:paraId="3C797099" w14:textId="77777777" w:rsidTr="000E045D">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977" w:type="dxa"/>
            <w:shd w:val="clear" w:color="auto" w:fill="F2F2F2" w:themeFill="background1" w:themeFillShade="F2"/>
            <w:vAlign w:val="center"/>
          </w:tcPr>
          <w:p w14:paraId="02634847" w14:textId="77777777" w:rsidR="00D940C2" w:rsidRPr="00891F73" w:rsidRDefault="00D940C2" w:rsidP="00AA644B">
            <w:pPr>
              <w:pStyle w:val="BodyText3"/>
              <w:tabs>
                <w:tab w:val="left" w:pos="0"/>
              </w:tabs>
              <w:suppressAutoHyphens/>
              <w:overflowPunct w:val="0"/>
              <w:spacing w:before="0"/>
              <w:jc w:val="center"/>
              <w:textAlignment w:val="baseline"/>
              <w:rPr>
                <w:rFonts w:eastAsia="Calibri" w:cs="Arial"/>
                <w:b w:val="0"/>
                <w:sz w:val="22"/>
                <w:szCs w:val="22"/>
              </w:rPr>
            </w:pPr>
            <w:r w:rsidRPr="00891F73">
              <w:rPr>
                <w:rFonts w:eastAsia="Calibri" w:cs="Arial"/>
                <w:sz w:val="22"/>
                <w:szCs w:val="22"/>
              </w:rPr>
              <w:t>Aadress</w:t>
            </w:r>
          </w:p>
        </w:tc>
        <w:tc>
          <w:tcPr>
            <w:tcW w:w="1276" w:type="dxa"/>
            <w:shd w:val="clear" w:color="auto" w:fill="F2F2F2" w:themeFill="background1" w:themeFillShade="F2"/>
            <w:vAlign w:val="center"/>
          </w:tcPr>
          <w:p w14:paraId="35D88E2E" w14:textId="77777777" w:rsidR="00D940C2" w:rsidRPr="00891F73"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891F73">
              <w:rPr>
                <w:rFonts w:eastAsia="Calibri" w:cs="Arial"/>
                <w:sz w:val="22"/>
                <w:szCs w:val="22"/>
              </w:rPr>
              <w:t>Pindala</w:t>
            </w:r>
          </w:p>
        </w:tc>
        <w:tc>
          <w:tcPr>
            <w:tcW w:w="1843" w:type="dxa"/>
            <w:shd w:val="clear" w:color="auto" w:fill="F2F2F2" w:themeFill="background1" w:themeFillShade="F2"/>
            <w:vAlign w:val="center"/>
          </w:tcPr>
          <w:p w14:paraId="4FD35201" w14:textId="77777777" w:rsidR="00D940C2" w:rsidRPr="00891F73"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891F73">
              <w:rPr>
                <w:rFonts w:eastAsia="Calibri" w:cs="Arial"/>
                <w:sz w:val="22"/>
                <w:szCs w:val="22"/>
              </w:rPr>
              <w:t>Katastritunnus</w:t>
            </w:r>
          </w:p>
        </w:tc>
        <w:tc>
          <w:tcPr>
            <w:tcW w:w="3827" w:type="dxa"/>
            <w:shd w:val="clear" w:color="auto" w:fill="F2F2F2" w:themeFill="background1" w:themeFillShade="F2"/>
            <w:vAlign w:val="center"/>
          </w:tcPr>
          <w:p w14:paraId="78FDD24B" w14:textId="77777777" w:rsidR="00D940C2" w:rsidRPr="00891F73"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891F73">
              <w:rPr>
                <w:rFonts w:eastAsia="Calibri" w:cs="Arial"/>
                <w:sz w:val="22"/>
                <w:szCs w:val="22"/>
              </w:rPr>
              <w:t>Sihtotstarve</w:t>
            </w:r>
          </w:p>
        </w:tc>
      </w:tr>
      <w:tr w:rsidR="006F3530" w:rsidRPr="00891F73" w14:paraId="27EFA6B1"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9E1600C" w14:textId="1A70F920" w:rsidR="00D940C2" w:rsidRPr="00891F73" w:rsidRDefault="006F3530" w:rsidP="00E771B2">
            <w:pPr>
              <w:spacing w:before="0"/>
              <w:jc w:val="center"/>
              <w:rPr>
                <w:rFonts w:cs="Arial"/>
              </w:rPr>
            </w:pPr>
            <w:r w:rsidRPr="00891F73">
              <w:rPr>
                <w:rFonts w:cs="Arial"/>
              </w:rPr>
              <w:t>Künka</w:t>
            </w:r>
          </w:p>
        </w:tc>
        <w:tc>
          <w:tcPr>
            <w:tcW w:w="1276" w:type="dxa"/>
            <w:vAlign w:val="center"/>
          </w:tcPr>
          <w:p w14:paraId="762E6441" w14:textId="40239CB6" w:rsidR="00D940C2"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10198</w:t>
            </w:r>
            <w:r w:rsidR="006241E9" w:rsidRPr="00891F73">
              <w:rPr>
                <w:rFonts w:cs="Arial"/>
              </w:rPr>
              <w:t xml:space="preserve"> m²</w:t>
            </w:r>
          </w:p>
        </w:tc>
        <w:tc>
          <w:tcPr>
            <w:tcW w:w="1843" w:type="dxa"/>
            <w:vAlign w:val="center"/>
          </w:tcPr>
          <w:p w14:paraId="6CC8FEC8" w14:textId="0705C7A0" w:rsidR="00D940C2"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65301:001:0235</w:t>
            </w:r>
          </w:p>
        </w:tc>
        <w:tc>
          <w:tcPr>
            <w:tcW w:w="3827" w:type="dxa"/>
            <w:vAlign w:val="center"/>
          </w:tcPr>
          <w:p w14:paraId="75E33185" w14:textId="01006990" w:rsidR="00D940C2" w:rsidRPr="00891F73" w:rsidRDefault="006241E9"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E771B2" w:rsidRPr="00891F73" w14:paraId="6A5430C4"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3ADB2A8" w14:textId="41C6AC68" w:rsidR="006F3530" w:rsidRPr="00891F73" w:rsidRDefault="006F3530" w:rsidP="00E771B2">
            <w:pPr>
              <w:spacing w:before="0"/>
              <w:jc w:val="center"/>
              <w:rPr>
                <w:rFonts w:cs="Arial"/>
              </w:rPr>
            </w:pPr>
            <w:r w:rsidRPr="00891F73">
              <w:rPr>
                <w:rFonts w:cs="Arial"/>
              </w:rPr>
              <w:t>Turu tee 30a</w:t>
            </w:r>
          </w:p>
        </w:tc>
        <w:tc>
          <w:tcPr>
            <w:tcW w:w="1276" w:type="dxa"/>
            <w:vAlign w:val="center"/>
          </w:tcPr>
          <w:p w14:paraId="59AB90A6" w14:textId="3FC7F834"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6726 m²</w:t>
            </w:r>
          </w:p>
        </w:tc>
        <w:tc>
          <w:tcPr>
            <w:tcW w:w="1843" w:type="dxa"/>
            <w:vAlign w:val="center"/>
          </w:tcPr>
          <w:p w14:paraId="25D9244C" w14:textId="5978A321"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65301:001:2554</w:t>
            </w:r>
          </w:p>
        </w:tc>
        <w:tc>
          <w:tcPr>
            <w:tcW w:w="3827" w:type="dxa"/>
            <w:vAlign w:val="center"/>
          </w:tcPr>
          <w:p w14:paraId="165231FB" w14:textId="058326A7"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Tootmismaa 100%</w:t>
            </w:r>
          </w:p>
        </w:tc>
      </w:tr>
      <w:tr w:rsidR="00E771B2" w:rsidRPr="00891F73" w14:paraId="3FBB38EF"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61DC9B0" w14:textId="6E270AB8" w:rsidR="006F3530" w:rsidRPr="00891F73" w:rsidRDefault="006F3530" w:rsidP="00E771B2">
            <w:pPr>
              <w:spacing w:before="0"/>
              <w:jc w:val="center"/>
              <w:rPr>
                <w:rFonts w:cs="Arial"/>
              </w:rPr>
            </w:pPr>
            <w:r w:rsidRPr="00891F73">
              <w:rPr>
                <w:rFonts w:cs="Arial"/>
              </w:rPr>
              <w:t>Turu tee 30</w:t>
            </w:r>
          </w:p>
        </w:tc>
        <w:tc>
          <w:tcPr>
            <w:tcW w:w="1276" w:type="dxa"/>
            <w:vAlign w:val="center"/>
          </w:tcPr>
          <w:p w14:paraId="1FCF6092" w14:textId="6AC37E6D"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3983 m²</w:t>
            </w:r>
          </w:p>
        </w:tc>
        <w:tc>
          <w:tcPr>
            <w:tcW w:w="1843" w:type="dxa"/>
            <w:vAlign w:val="center"/>
          </w:tcPr>
          <w:p w14:paraId="71B88FA3" w14:textId="0D7118FD"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65301:001:2553</w:t>
            </w:r>
          </w:p>
        </w:tc>
        <w:tc>
          <w:tcPr>
            <w:tcW w:w="3827" w:type="dxa"/>
            <w:vAlign w:val="center"/>
          </w:tcPr>
          <w:p w14:paraId="506B4ECF" w14:textId="57F51799"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 xml:space="preserve">Tootmismaa 70%, </w:t>
            </w:r>
            <w:r w:rsidR="004458FF">
              <w:rPr>
                <w:rFonts w:cs="Arial"/>
              </w:rPr>
              <w:t>ä</w:t>
            </w:r>
            <w:r w:rsidRPr="00891F73">
              <w:rPr>
                <w:rFonts w:cs="Arial"/>
              </w:rPr>
              <w:t>rimaa 30%</w:t>
            </w:r>
          </w:p>
        </w:tc>
      </w:tr>
      <w:tr w:rsidR="006F3530" w:rsidRPr="00891F73" w14:paraId="67C9E1E6"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17AC10" w14:textId="1A91EAED" w:rsidR="006F3530" w:rsidRPr="00891F73" w:rsidRDefault="006F3530" w:rsidP="00E771B2">
            <w:pPr>
              <w:spacing w:before="0"/>
              <w:jc w:val="center"/>
              <w:rPr>
                <w:rFonts w:cs="Arial"/>
              </w:rPr>
            </w:pPr>
            <w:r w:rsidRPr="00891F73">
              <w:rPr>
                <w:rFonts w:cs="Arial"/>
              </w:rPr>
              <w:t>Sõnajala</w:t>
            </w:r>
          </w:p>
        </w:tc>
        <w:tc>
          <w:tcPr>
            <w:tcW w:w="1276" w:type="dxa"/>
            <w:vAlign w:val="center"/>
          </w:tcPr>
          <w:p w14:paraId="5A30B73B" w14:textId="49382AF0"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3092 m²</w:t>
            </w:r>
          </w:p>
        </w:tc>
        <w:tc>
          <w:tcPr>
            <w:tcW w:w="1843" w:type="dxa"/>
            <w:vAlign w:val="center"/>
          </w:tcPr>
          <w:p w14:paraId="19F22EF9" w14:textId="0B7A454C"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65301:001:3159</w:t>
            </w:r>
          </w:p>
        </w:tc>
        <w:tc>
          <w:tcPr>
            <w:tcW w:w="3827" w:type="dxa"/>
            <w:vAlign w:val="center"/>
          </w:tcPr>
          <w:p w14:paraId="7B00C671" w14:textId="515570C4"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6F3530" w:rsidRPr="00891F73" w14:paraId="0FF0230B"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FCEBD82" w14:textId="5D889A4B" w:rsidR="006F3530" w:rsidRPr="00891F73" w:rsidRDefault="006F3530" w:rsidP="00E771B2">
            <w:pPr>
              <w:spacing w:before="0"/>
              <w:jc w:val="center"/>
              <w:rPr>
                <w:rFonts w:cs="Arial"/>
              </w:rPr>
            </w:pPr>
            <w:r w:rsidRPr="00891F73">
              <w:rPr>
                <w:rFonts w:cs="Arial"/>
              </w:rPr>
              <w:t>Kalevi</w:t>
            </w:r>
          </w:p>
        </w:tc>
        <w:tc>
          <w:tcPr>
            <w:tcW w:w="1276" w:type="dxa"/>
            <w:vAlign w:val="center"/>
          </w:tcPr>
          <w:p w14:paraId="79490D59" w14:textId="6F5B601E"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15033 m²</w:t>
            </w:r>
          </w:p>
        </w:tc>
        <w:tc>
          <w:tcPr>
            <w:tcW w:w="1843" w:type="dxa"/>
            <w:vAlign w:val="center"/>
          </w:tcPr>
          <w:p w14:paraId="02920978" w14:textId="28F8B2D3"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65301:001:0226</w:t>
            </w:r>
          </w:p>
        </w:tc>
        <w:tc>
          <w:tcPr>
            <w:tcW w:w="3827" w:type="dxa"/>
            <w:vAlign w:val="center"/>
          </w:tcPr>
          <w:p w14:paraId="3781F711" w14:textId="1CD1728B"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6F3530" w:rsidRPr="00891F73" w14:paraId="71654A78"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D587DD" w14:textId="28A8898D" w:rsidR="006F3530" w:rsidRPr="00891F73" w:rsidRDefault="006F3530" w:rsidP="00E771B2">
            <w:pPr>
              <w:spacing w:before="0"/>
              <w:jc w:val="center"/>
              <w:rPr>
                <w:rFonts w:cs="Arial"/>
              </w:rPr>
            </w:pPr>
            <w:r w:rsidRPr="00891F73">
              <w:rPr>
                <w:rFonts w:cs="Arial"/>
              </w:rPr>
              <w:t>Turu tee L2</w:t>
            </w:r>
          </w:p>
        </w:tc>
        <w:tc>
          <w:tcPr>
            <w:tcW w:w="1276" w:type="dxa"/>
            <w:vAlign w:val="center"/>
          </w:tcPr>
          <w:p w14:paraId="3DCA1495" w14:textId="749BBF98"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985 m²</w:t>
            </w:r>
          </w:p>
        </w:tc>
        <w:tc>
          <w:tcPr>
            <w:tcW w:w="1843" w:type="dxa"/>
            <w:vAlign w:val="center"/>
          </w:tcPr>
          <w:p w14:paraId="0C84762B" w14:textId="05022480"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65301:001:3711</w:t>
            </w:r>
          </w:p>
        </w:tc>
        <w:tc>
          <w:tcPr>
            <w:tcW w:w="3827" w:type="dxa"/>
            <w:vAlign w:val="center"/>
          </w:tcPr>
          <w:p w14:paraId="50B60186" w14:textId="0365245D"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r w:rsidR="006F3530" w:rsidRPr="00891F73" w14:paraId="5539D678"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5E69CD8" w14:textId="2DB7CC0C" w:rsidR="006F3530" w:rsidRPr="00891F73" w:rsidRDefault="006F3530" w:rsidP="00E771B2">
            <w:pPr>
              <w:spacing w:before="0"/>
              <w:jc w:val="center"/>
              <w:rPr>
                <w:rFonts w:cs="Arial"/>
              </w:rPr>
            </w:pPr>
            <w:r w:rsidRPr="00891F73">
              <w:rPr>
                <w:rFonts w:cs="Arial"/>
              </w:rPr>
              <w:t>Turu tee 17a</w:t>
            </w:r>
          </w:p>
        </w:tc>
        <w:tc>
          <w:tcPr>
            <w:tcW w:w="1276" w:type="dxa"/>
            <w:vAlign w:val="center"/>
          </w:tcPr>
          <w:p w14:paraId="1B1BD77F" w14:textId="632E8B33"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20 m²</w:t>
            </w:r>
          </w:p>
        </w:tc>
        <w:tc>
          <w:tcPr>
            <w:tcW w:w="1843" w:type="dxa"/>
            <w:vAlign w:val="center"/>
          </w:tcPr>
          <w:p w14:paraId="1626F27D" w14:textId="1CB56165"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65301:001:1307</w:t>
            </w:r>
          </w:p>
        </w:tc>
        <w:tc>
          <w:tcPr>
            <w:tcW w:w="3827" w:type="dxa"/>
            <w:vAlign w:val="center"/>
          </w:tcPr>
          <w:p w14:paraId="6F316698" w14:textId="0A3E8D0A"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r w:rsidR="006F3530" w:rsidRPr="00891F73" w14:paraId="17E14995"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F2DEEF5" w14:textId="64B19BA5" w:rsidR="006F3530" w:rsidRPr="00891F73" w:rsidRDefault="006F3530" w:rsidP="00E771B2">
            <w:pPr>
              <w:spacing w:before="0"/>
              <w:jc w:val="center"/>
              <w:rPr>
                <w:rFonts w:cs="Arial"/>
              </w:rPr>
            </w:pPr>
            <w:r w:rsidRPr="00891F73">
              <w:rPr>
                <w:rFonts w:cs="Arial"/>
              </w:rPr>
              <w:t>Turu tee L1</w:t>
            </w:r>
          </w:p>
        </w:tc>
        <w:tc>
          <w:tcPr>
            <w:tcW w:w="1276" w:type="dxa"/>
            <w:vAlign w:val="center"/>
          </w:tcPr>
          <w:p w14:paraId="10350B31" w14:textId="0CACF657"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872 m²</w:t>
            </w:r>
          </w:p>
        </w:tc>
        <w:tc>
          <w:tcPr>
            <w:tcW w:w="1843" w:type="dxa"/>
            <w:vAlign w:val="center"/>
          </w:tcPr>
          <w:p w14:paraId="5DFB16A3" w14:textId="4FB7BBDE"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65301:001:1304</w:t>
            </w:r>
          </w:p>
        </w:tc>
        <w:tc>
          <w:tcPr>
            <w:tcW w:w="3827" w:type="dxa"/>
            <w:vAlign w:val="center"/>
          </w:tcPr>
          <w:p w14:paraId="04A06221" w14:textId="30D08AE0"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r w:rsidR="006F3530" w:rsidRPr="00891F73" w14:paraId="34863B26"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E63D99" w14:textId="7C7BC971" w:rsidR="006F3530" w:rsidRPr="00891F73" w:rsidRDefault="006F3530" w:rsidP="00E771B2">
            <w:pPr>
              <w:spacing w:before="0"/>
              <w:jc w:val="center"/>
              <w:rPr>
                <w:rFonts w:cs="Arial"/>
              </w:rPr>
            </w:pPr>
            <w:r w:rsidRPr="00891F73">
              <w:rPr>
                <w:rFonts w:cs="Arial"/>
              </w:rPr>
              <w:t>Aida</w:t>
            </w:r>
          </w:p>
        </w:tc>
        <w:tc>
          <w:tcPr>
            <w:tcW w:w="1276" w:type="dxa"/>
            <w:vAlign w:val="center"/>
          </w:tcPr>
          <w:p w14:paraId="1ED60720" w14:textId="62732292" w:rsidR="006F3530" w:rsidRPr="00891F73" w:rsidRDefault="006F3530"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5949 m²</w:t>
            </w:r>
          </w:p>
        </w:tc>
        <w:tc>
          <w:tcPr>
            <w:tcW w:w="1843" w:type="dxa"/>
            <w:vAlign w:val="center"/>
          </w:tcPr>
          <w:p w14:paraId="13DC29B9" w14:textId="0D63F01B"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65301:001:4195</w:t>
            </w:r>
          </w:p>
        </w:tc>
        <w:tc>
          <w:tcPr>
            <w:tcW w:w="3827" w:type="dxa"/>
            <w:vAlign w:val="center"/>
          </w:tcPr>
          <w:p w14:paraId="0039628C" w14:textId="1E1543A3"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6F3530" w:rsidRPr="00891F73" w14:paraId="2B7CEDC1"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101285E" w14:textId="5CA87A6D" w:rsidR="006F3530" w:rsidRPr="00891F73" w:rsidRDefault="006F3530" w:rsidP="00E771B2">
            <w:pPr>
              <w:spacing w:before="0"/>
              <w:jc w:val="center"/>
              <w:rPr>
                <w:rFonts w:cs="Arial"/>
              </w:rPr>
            </w:pPr>
            <w:r w:rsidRPr="00891F73">
              <w:rPr>
                <w:rFonts w:cs="Arial"/>
              </w:rPr>
              <w:t>Turu</w:t>
            </w:r>
          </w:p>
        </w:tc>
        <w:tc>
          <w:tcPr>
            <w:tcW w:w="1276" w:type="dxa"/>
            <w:vAlign w:val="center"/>
          </w:tcPr>
          <w:p w14:paraId="147672E5" w14:textId="599DD01D" w:rsidR="006F3530" w:rsidRPr="00891F73" w:rsidRDefault="00E771B2"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32223 m²</w:t>
            </w:r>
          </w:p>
        </w:tc>
        <w:tc>
          <w:tcPr>
            <w:tcW w:w="1843" w:type="dxa"/>
            <w:vAlign w:val="center"/>
          </w:tcPr>
          <w:p w14:paraId="1F227F61" w14:textId="18800E97" w:rsidR="006F3530" w:rsidRPr="00891F73" w:rsidRDefault="006F3530"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65301:001:5222</w:t>
            </w:r>
          </w:p>
        </w:tc>
        <w:tc>
          <w:tcPr>
            <w:tcW w:w="3827" w:type="dxa"/>
            <w:vAlign w:val="center"/>
          </w:tcPr>
          <w:p w14:paraId="097D6AF5" w14:textId="0EB44B0F" w:rsidR="006F3530" w:rsidRPr="00891F73" w:rsidRDefault="00E771B2"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Maatulundusmaa 100%</w:t>
            </w:r>
          </w:p>
        </w:tc>
      </w:tr>
      <w:tr w:rsidR="00E771B2" w:rsidRPr="00891F73" w14:paraId="6B9FB44A" w14:textId="77777777" w:rsidTr="000E045D">
        <w:trPr>
          <w:trHeight w:val="5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C4E314" w14:textId="281A9F50" w:rsidR="00E771B2" w:rsidRPr="00891F73" w:rsidRDefault="00E771B2" w:rsidP="00E771B2">
            <w:pPr>
              <w:spacing w:before="0"/>
              <w:jc w:val="center"/>
              <w:rPr>
                <w:rFonts w:cs="Arial"/>
              </w:rPr>
            </w:pPr>
            <w:r w:rsidRPr="00891F73">
              <w:rPr>
                <w:rFonts w:cs="Arial"/>
              </w:rPr>
              <w:t>Koolipõllu tee L1</w:t>
            </w:r>
          </w:p>
        </w:tc>
        <w:tc>
          <w:tcPr>
            <w:tcW w:w="1276" w:type="dxa"/>
            <w:vAlign w:val="center"/>
          </w:tcPr>
          <w:p w14:paraId="5D484457" w14:textId="686BDC9B" w:rsidR="00E771B2" w:rsidRPr="00891F73" w:rsidRDefault="00E771B2" w:rsidP="000E045D">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10091 m²</w:t>
            </w:r>
          </w:p>
        </w:tc>
        <w:tc>
          <w:tcPr>
            <w:tcW w:w="1843" w:type="dxa"/>
            <w:vAlign w:val="center"/>
          </w:tcPr>
          <w:p w14:paraId="3872A1C9" w14:textId="6531CB9D" w:rsidR="00E771B2" w:rsidRPr="00891F73" w:rsidRDefault="00E771B2"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65301:001:5179</w:t>
            </w:r>
          </w:p>
        </w:tc>
        <w:tc>
          <w:tcPr>
            <w:tcW w:w="3827" w:type="dxa"/>
            <w:vAlign w:val="center"/>
          </w:tcPr>
          <w:p w14:paraId="20B5703E" w14:textId="0DA47121" w:rsidR="00E771B2" w:rsidRPr="00891F73" w:rsidRDefault="00E771B2" w:rsidP="00E771B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Transpordimaa 100%</w:t>
            </w:r>
          </w:p>
        </w:tc>
      </w:tr>
    </w:tbl>
    <w:p w14:paraId="273737DE" w14:textId="77777777" w:rsidR="00EF0C77" w:rsidRPr="00891F73" w:rsidRDefault="00EF0C77" w:rsidP="000F059E">
      <w:pPr>
        <w:spacing w:before="0" w:after="0"/>
      </w:pPr>
      <w:bookmarkStart w:id="18" w:name="_Toc497647801"/>
    </w:p>
    <w:p w14:paraId="43E71C43" w14:textId="0293FE3D" w:rsidR="00E81250" w:rsidRPr="00891F73" w:rsidRDefault="00E81250" w:rsidP="00AA644B">
      <w:pPr>
        <w:pStyle w:val="Heading2"/>
        <w:tabs>
          <w:tab w:val="left" w:pos="426"/>
        </w:tabs>
        <w:rPr>
          <w:rFonts w:cs="Arial"/>
          <w:szCs w:val="22"/>
        </w:rPr>
      </w:pPr>
      <w:bookmarkStart w:id="19" w:name="_Toc207698824"/>
      <w:r w:rsidRPr="00891F73">
        <w:rPr>
          <w:rFonts w:cs="Arial"/>
          <w:szCs w:val="22"/>
        </w:rPr>
        <w:t>Olemasolevad teed ja juurdepääsud</w:t>
      </w:r>
      <w:bookmarkEnd w:id="18"/>
      <w:bookmarkEnd w:id="19"/>
    </w:p>
    <w:p w14:paraId="29B1652A" w14:textId="0787BCC5" w:rsidR="00FF1A26" w:rsidRPr="00891F73" w:rsidRDefault="00676B61" w:rsidP="00AA644B">
      <w:pPr>
        <w:spacing w:before="0" w:after="0"/>
        <w:rPr>
          <w:rFonts w:cs="Arial"/>
        </w:rPr>
      </w:pPr>
      <w:r w:rsidRPr="00891F73">
        <w:rPr>
          <w:rFonts w:cs="Arial"/>
        </w:rPr>
        <w:t xml:space="preserve">Juurdepääs alale on </w:t>
      </w:r>
      <w:r w:rsidR="00E771B2" w:rsidRPr="00891F73">
        <w:rPr>
          <w:rFonts w:cs="Arial"/>
        </w:rPr>
        <w:t>Turu ja Koolipõllu</w:t>
      </w:r>
      <w:r w:rsidR="006241E9" w:rsidRPr="00891F73">
        <w:rPr>
          <w:rFonts w:cs="Arial"/>
        </w:rPr>
        <w:t xml:space="preserve"> tee</w:t>
      </w:r>
      <w:r w:rsidR="00E771B2" w:rsidRPr="00891F73">
        <w:rPr>
          <w:rFonts w:cs="Arial"/>
        </w:rPr>
        <w:t>lt</w:t>
      </w:r>
      <w:r w:rsidRPr="00891F73">
        <w:rPr>
          <w:rFonts w:cs="Arial"/>
        </w:rPr>
        <w:t>, kus on olemas asfaltkattega sõidutee</w:t>
      </w:r>
      <w:r w:rsidR="00E771B2" w:rsidRPr="00891F73">
        <w:rPr>
          <w:rFonts w:cs="Arial"/>
        </w:rPr>
        <w:t>d</w:t>
      </w:r>
      <w:r w:rsidRPr="00891F73">
        <w:rPr>
          <w:rFonts w:cs="Arial"/>
        </w:rPr>
        <w:t xml:space="preserve"> ning jalgratta- ja jalgtee</w:t>
      </w:r>
      <w:r w:rsidR="00E771B2" w:rsidRPr="00891F73">
        <w:rPr>
          <w:rFonts w:cs="Arial"/>
        </w:rPr>
        <w:t>d</w:t>
      </w:r>
      <w:r w:rsidRPr="00891F73">
        <w:rPr>
          <w:rFonts w:cs="Arial"/>
        </w:rPr>
        <w:t xml:space="preserve">. </w:t>
      </w:r>
      <w:r w:rsidR="004A7C9C" w:rsidRPr="00891F73">
        <w:rPr>
          <w:rFonts w:cs="Arial"/>
        </w:rPr>
        <w:t>J</w:t>
      </w:r>
      <w:r w:rsidR="0049465A" w:rsidRPr="00891F73">
        <w:rPr>
          <w:rFonts w:cs="Arial"/>
        </w:rPr>
        <w:t>algratta- ja jalgtee</w:t>
      </w:r>
      <w:r w:rsidR="004A7C9C" w:rsidRPr="00891F73">
        <w:rPr>
          <w:rFonts w:cs="Arial"/>
        </w:rPr>
        <w:t xml:space="preserve">de </w:t>
      </w:r>
      <w:r w:rsidR="0049465A" w:rsidRPr="00891F73">
        <w:rPr>
          <w:rFonts w:cs="Arial"/>
        </w:rPr>
        <w:t xml:space="preserve">kaudu on võimalik liigelda </w:t>
      </w:r>
      <w:r w:rsidR="00E44174" w:rsidRPr="00891F73">
        <w:rPr>
          <w:rFonts w:cs="Arial"/>
        </w:rPr>
        <w:t xml:space="preserve">Rae valla teistesse asustusüksustesse ja </w:t>
      </w:r>
      <w:r w:rsidR="004A7C9C" w:rsidRPr="00891F73">
        <w:rPr>
          <w:rFonts w:cs="Arial"/>
        </w:rPr>
        <w:t xml:space="preserve">Tallinna linna. </w:t>
      </w:r>
      <w:r w:rsidR="0037121E" w:rsidRPr="00891F73">
        <w:rPr>
          <w:rFonts w:cs="Arial"/>
        </w:rPr>
        <w:t>Bussipeatused asuvad</w:t>
      </w:r>
      <w:r w:rsidR="006241E9" w:rsidRPr="00891F73">
        <w:rPr>
          <w:rFonts w:cs="Arial"/>
        </w:rPr>
        <w:t xml:space="preserve"> planeeringuala kõrval</w:t>
      </w:r>
      <w:r w:rsidR="0037121E" w:rsidRPr="00891F73">
        <w:rPr>
          <w:rFonts w:cs="Arial"/>
        </w:rPr>
        <w:t xml:space="preserve"> </w:t>
      </w:r>
      <w:r w:rsidR="00E44174" w:rsidRPr="00891F73">
        <w:rPr>
          <w:rFonts w:cs="Arial"/>
        </w:rPr>
        <w:t xml:space="preserve">ja </w:t>
      </w:r>
      <w:r w:rsidR="0037121E" w:rsidRPr="00891F73">
        <w:rPr>
          <w:rFonts w:cs="Arial"/>
        </w:rPr>
        <w:t>kõrvalmaantee 11330</w:t>
      </w:r>
      <w:r w:rsidR="0062575C" w:rsidRPr="00891F73">
        <w:rPr>
          <w:rFonts w:cs="Arial"/>
        </w:rPr>
        <w:t> </w:t>
      </w:r>
      <w:r w:rsidR="0037121E" w:rsidRPr="00891F73">
        <w:rPr>
          <w:rFonts w:cs="Arial"/>
        </w:rPr>
        <w:t>Järveküla-Jüri tee ääre</w:t>
      </w:r>
      <w:r w:rsidR="006241E9" w:rsidRPr="00891F73">
        <w:rPr>
          <w:rFonts w:cs="Arial"/>
        </w:rPr>
        <w:t>s</w:t>
      </w:r>
      <w:r w:rsidR="0037121E" w:rsidRPr="00891F73">
        <w:rPr>
          <w:rFonts w:cs="Arial"/>
        </w:rPr>
        <w:t>.</w:t>
      </w:r>
    </w:p>
    <w:p w14:paraId="36B8836F" w14:textId="77777777" w:rsidR="0037121E" w:rsidRPr="00891F73" w:rsidRDefault="0037121E" w:rsidP="00AA644B">
      <w:pPr>
        <w:spacing w:before="0" w:after="0"/>
        <w:rPr>
          <w:rFonts w:cs="Arial"/>
        </w:rPr>
      </w:pPr>
    </w:p>
    <w:p w14:paraId="1582C504" w14:textId="77777777" w:rsidR="00E81250" w:rsidRPr="00891F73" w:rsidRDefault="00E81250" w:rsidP="00AA644B">
      <w:pPr>
        <w:pStyle w:val="Heading2"/>
        <w:tabs>
          <w:tab w:val="left" w:pos="426"/>
        </w:tabs>
        <w:rPr>
          <w:rFonts w:cs="Arial"/>
          <w:szCs w:val="22"/>
        </w:rPr>
      </w:pPr>
      <w:bookmarkStart w:id="20" w:name="_Toc497647802"/>
      <w:bookmarkStart w:id="21" w:name="_Toc207698825"/>
      <w:r w:rsidRPr="00891F73">
        <w:rPr>
          <w:rFonts w:cs="Arial"/>
          <w:szCs w:val="22"/>
        </w:rPr>
        <w:t>Olemasolev tehnovarustus</w:t>
      </w:r>
      <w:bookmarkEnd w:id="20"/>
      <w:bookmarkEnd w:id="21"/>
    </w:p>
    <w:p w14:paraId="54CCEC3D" w14:textId="565CA20E" w:rsidR="002142E8" w:rsidRPr="00891F73" w:rsidRDefault="002142E8" w:rsidP="00AA644B">
      <w:pPr>
        <w:spacing w:before="0" w:after="0"/>
        <w:rPr>
          <w:rFonts w:cs="Arial"/>
        </w:rPr>
      </w:pPr>
      <w:r w:rsidRPr="00891F73">
        <w:rPr>
          <w:rFonts w:cs="Arial"/>
        </w:rPr>
        <w:t xml:space="preserve">Planeeritav ala paikneb </w:t>
      </w:r>
      <w:r w:rsidR="00E44174" w:rsidRPr="00891F73">
        <w:rPr>
          <w:rFonts w:cs="Arial"/>
        </w:rPr>
        <w:t>Järveküla</w:t>
      </w:r>
      <w:r w:rsidRPr="00891F73">
        <w:rPr>
          <w:rFonts w:cs="Arial"/>
        </w:rPr>
        <w:t xml:space="preserve"> tsentraalsete tehnovõrkudega varustatud piirkonnas.</w:t>
      </w:r>
    </w:p>
    <w:p w14:paraId="7A87CBAE" w14:textId="77777777" w:rsidR="00E44174" w:rsidRPr="00891F73" w:rsidRDefault="00E44174" w:rsidP="00E44174">
      <w:pPr>
        <w:autoSpaceDE w:val="0"/>
        <w:autoSpaceDN w:val="0"/>
        <w:adjustRightInd w:val="0"/>
        <w:spacing w:before="0" w:after="0"/>
        <w:rPr>
          <w:rFonts w:cs="Arial"/>
        </w:rPr>
      </w:pPr>
      <w:r w:rsidRPr="00891F73">
        <w:rPr>
          <w:rFonts w:cs="Arial"/>
        </w:rPr>
        <w:t>Planeeringualal paiknevad tehnovõrgud:</w:t>
      </w:r>
    </w:p>
    <w:p w14:paraId="469DBB09"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sidekaabel;</w:t>
      </w:r>
    </w:p>
    <w:p w14:paraId="2C1D269B"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veetorustik;</w:t>
      </w:r>
    </w:p>
    <w:p w14:paraId="755ED615"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reovee kanalisatsioonitorustik;</w:t>
      </w:r>
    </w:p>
    <w:p w14:paraId="70C94BEF" w14:textId="3EA56C24"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sademevee kanalisatsioonitorustik;</w:t>
      </w:r>
    </w:p>
    <w:p w14:paraId="5247D24C" w14:textId="77777777"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madalpinge maakaabel;</w:t>
      </w:r>
    </w:p>
    <w:p w14:paraId="285B9264" w14:textId="20B83354"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keskpinge maakaabel;</w:t>
      </w:r>
    </w:p>
    <w:p w14:paraId="716AFBD4" w14:textId="30F173AA"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drenaažitorustik;</w:t>
      </w:r>
    </w:p>
    <w:p w14:paraId="21331B6B" w14:textId="50AE5923" w:rsidR="00E44174" w:rsidRPr="00891F73" w:rsidRDefault="00E44174" w:rsidP="00E44174">
      <w:pPr>
        <w:numPr>
          <w:ilvl w:val="0"/>
          <w:numId w:val="41"/>
        </w:numPr>
        <w:autoSpaceDE w:val="0"/>
        <w:autoSpaceDN w:val="0"/>
        <w:adjustRightInd w:val="0"/>
        <w:spacing w:before="0" w:after="0"/>
        <w:ind w:left="284" w:hanging="218"/>
        <w:contextualSpacing/>
        <w:jc w:val="left"/>
        <w:rPr>
          <w:rFonts w:cs="Arial"/>
        </w:rPr>
      </w:pPr>
      <w:r w:rsidRPr="00891F73">
        <w:rPr>
          <w:rFonts w:cs="Arial"/>
        </w:rPr>
        <w:t>gaasitorustik.</w:t>
      </w:r>
    </w:p>
    <w:p w14:paraId="09E3D06C" w14:textId="77777777" w:rsidR="00E44174" w:rsidRPr="00891F73" w:rsidRDefault="00E44174" w:rsidP="00891F73">
      <w:pPr>
        <w:autoSpaceDE w:val="0"/>
        <w:autoSpaceDN w:val="0"/>
        <w:adjustRightInd w:val="0"/>
        <w:spacing w:before="0" w:after="0"/>
        <w:contextualSpacing/>
        <w:jc w:val="left"/>
        <w:rPr>
          <w:rFonts w:cs="Arial"/>
        </w:rPr>
      </w:pPr>
    </w:p>
    <w:p w14:paraId="71B2FC59" w14:textId="4B9E7725" w:rsidR="00E44174" w:rsidRPr="00891F73" w:rsidRDefault="00E44174" w:rsidP="00AA644B">
      <w:pPr>
        <w:spacing w:before="0" w:after="0"/>
        <w:contextualSpacing/>
        <w:rPr>
          <w:rFonts w:cs="Arial"/>
        </w:rPr>
      </w:pPr>
      <w:r w:rsidRPr="00891F73">
        <w:rPr>
          <w:rFonts w:cs="Arial"/>
        </w:rPr>
        <w:t>Olemasolev tehnovarustus on esitatud joonisel AS-03 Tugiplaan ja AS-04 Põhijoonis.</w:t>
      </w:r>
    </w:p>
    <w:p w14:paraId="548FCC6E" w14:textId="77777777" w:rsidR="00EA16F6" w:rsidRPr="00891F73" w:rsidRDefault="00EA16F6" w:rsidP="00AA644B">
      <w:pPr>
        <w:spacing w:before="0" w:after="0"/>
        <w:rPr>
          <w:rFonts w:cs="Arial"/>
        </w:rPr>
      </w:pPr>
    </w:p>
    <w:p w14:paraId="2BA283DC" w14:textId="77777777" w:rsidR="00E81250" w:rsidRPr="00891F73" w:rsidRDefault="00E81250" w:rsidP="00AA644B">
      <w:pPr>
        <w:pStyle w:val="Heading2"/>
        <w:tabs>
          <w:tab w:val="left" w:pos="426"/>
        </w:tabs>
        <w:rPr>
          <w:rFonts w:cs="Arial"/>
          <w:szCs w:val="22"/>
        </w:rPr>
      </w:pPr>
      <w:bookmarkStart w:id="22" w:name="_Toc497647803"/>
      <w:bookmarkStart w:id="23" w:name="_Toc207698826"/>
      <w:r w:rsidRPr="00891F73">
        <w:rPr>
          <w:rFonts w:cs="Arial"/>
          <w:szCs w:val="22"/>
        </w:rPr>
        <w:t>Olemasolev haljastus ja keskkond</w:t>
      </w:r>
      <w:bookmarkEnd w:id="22"/>
      <w:bookmarkEnd w:id="23"/>
    </w:p>
    <w:p w14:paraId="365A8E5B" w14:textId="05F4572F" w:rsidR="0037121E" w:rsidRPr="00891F73" w:rsidRDefault="0037121E" w:rsidP="0037121E">
      <w:pPr>
        <w:spacing w:before="0" w:after="0"/>
        <w:rPr>
          <w:rFonts w:cs="Arial"/>
        </w:rPr>
      </w:pPr>
      <w:r w:rsidRPr="00891F73">
        <w:rPr>
          <w:rFonts w:eastAsia="Arial" w:cs="Arial"/>
        </w:rPr>
        <w:t>Planeeri</w:t>
      </w:r>
      <w:r w:rsidR="006241E9" w:rsidRPr="00891F73">
        <w:rPr>
          <w:rFonts w:eastAsia="Arial" w:cs="Arial"/>
        </w:rPr>
        <w:t>nguala</w:t>
      </w:r>
      <w:r w:rsidRPr="00891F73">
        <w:rPr>
          <w:rFonts w:eastAsia="Arial" w:cs="Arial"/>
        </w:rPr>
        <w:t xml:space="preserve"> on suures osas haritav maa</w:t>
      </w:r>
      <w:bookmarkStart w:id="24" w:name="_Hlk513710985"/>
      <w:r w:rsidRPr="00891F73">
        <w:rPr>
          <w:rFonts w:eastAsia="Arial" w:cs="Arial"/>
        </w:rPr>
        <w:t>. Kõrghaljastus</w:t>
      </w:r>
      <w:r w:rsidR="00E44174" w:rsidRPr="00891F73">
        <w:rPr>
          <w:rFonts w:eastAsia="Arial" w:cs="Arial"/>
        </w:rPr>
        <w:t>t planeeringualal ei kasva.</w:t>
      </w:r>
      <w:r w:rsidR="006241E9" w:rsidRPr="00891F73">
        <w:rPr>
          <w:rFonts w:eastAsia="Arial" w:cs="Arial"/>
        </w:rPr>
        <w:t xml:space="preserve"> </w:t>
      </w:r>
      <w:bookmarkEnd w:id="24"/>
    </w:p>
    <w:p w14:paraId="5C2B92F7" w14:textId="77777777" w:rsidR="0037121E" w:rsidRPr="00891F73" w:rsidRDefault="0037121E" w:rsidP="00AA644B">
      <w:pPr>
        <w:pStyle w:val="Default"/>
        <w:jc w:val="both"/>
        <w:rPr>
          <w:rFonts w:ascii="Arial" w:hAnsi="Arial" w:cs="Arial"/>
          <w:sz w:val="22"/>
          <w:szCs w:val="22"/>
        </w:rPr>
      </w:pPr>
    </w:p>
    <w:p w14:paraId="1C101D79" w14:textId="77777777" w:rsidR="00E81250" w:rsidRPr="00891F73" w:rsidRDefault="00E81250" w:rsidP="00AA644B">
      <w:pPr>
        <w:pStyle w:val="Heading2"/>
        <w:tabs>
          <w:tab w:val="left" w:pos="426"/>
        </w:tabs>
        <w:rPr>
          <w:rFonts w:cs="Arial"/>
          <w:szCs w:val="22"/>
        </w:rPr>
      </w:pPr>
      <w:bookmarkStart w:id="25" w:name="_Toc497647804"/>
      <w:bookmarkStart w:id="26" w:name="_Toc207698827"/>
      <w:r w:rsidRPr="00891F73">
        <w:rPr>
          <w:rFonts w:cs="Arial"/>
          <w:szCs w:val="22"/>
        </w:rPr>
        <w:t>Kehtivad piirangud</w:t>
      </w:r>
      <w:bookmarkEnd w:id="25"/>
      <w:bookmarkEnd w:id="26"/>
    </w:p>
    <w:p w14:paraId="314771FE" w14:textId="77777777" w:rsidR="00D755B1" w:rsidRPr="00891F73" w:rsidRDefault="00D755B1" w:rsidP="00AA644B">
      <w:pPr>
        <w:spacing w:before="0" w:after="0"/>
        <w:rPr>
          <w:rFonts w:cs="Arial"/>
        </w:rPr>
      </w:pPr>
      <w:r w:rsidRPr="00891F73">
        <w:rPr>
          <w:rFonts w:cs="Arial"/>
        </w:rPr>
        <w:t>Planeeritaval alal kehtivad kitsendused:</w:t>
      </w:r>
    </w:p>
    <w:p w14:paraId="7FBE8922" w14:textId="59A87AD6" w:rsidR="0037121E" w:rsidRPr="00891F73" w:rsidRDefault="000F059E">
      <w:pPr>
        <w:pStyle w:val="ListParagraph"/>
        <w:numPr>
          <w:ilvl w:val="0"/>
          <w:numId w:val="15"/>
        </w:numPr>
        <w:spacing w:before="0" w:after="0"/>
        <w:ind w:left="284" w:hanging="218"/>
        <w:rPr>
          <w:rFonts w:cs="Arial"/>
        </w:rPr>
      </w:pPr>
      <w:r w:rsidRPr="00891F73">
        <w:rPr>
          <w:rFonts w:cs="Arial"/>
        </w:rPr>
        <w:t>v</w:t>
      </w:r>
      <w:r w:rsidR="0037121E" w:rsidRPr="00891F73">
        <w:rPr>
          <w:rFonts w:cs="Arial"/>
        </w:rPr>
        <w:t>eetorustiku kaitsevöönd äärmise toru teljest 2 meetrit mõlemale poole toru;</w:t>
      </w:r>
    </w:p>
    <w:p w14:paraId="7B55309C" w14:textId="4D413559" w:rsidR="0037121E" w:rsidRPr="00891F73" w:rsidRDefault="000F059E">
      <w:pPr>
        <w:pStyle w:val="ListParagraph"/>
        <w:numPr>
          <w:ilvl w:val="0"/>
          <w:numId w:val="15"/>
        </w:numPr>
        <w:spacing w:before="0" w:after="0"/>
        <w:ind w:left="284" w:hanging="218"/>
        <w:rPr>
          <w:rFonts w:cs="Arial"/>
        </w:rPr>
      </w:pPr>
      <w:r w:rsidRPr="00891F73">
        <w:rPr>
          <w:rFonts w:cs="Arial"/>
        </w:rPr>
        <w:t>r</w:t>
      </w:r>
      <w:r w:rsidR="0037121E" w:rsidRPr="00891F73">
        <w:rPr>
          <w:rFonts w:cs="Arial"/>
        </w:rPr>
        <w:t>eovee kanalisatsioonitorustiku kaitsevöönd äärmise toru teljest 2 meetrit mõlemale poole toru;</w:t>
      </w:r>
    </w:p>
    <w:p w14:paraId="0BDB6546" w14:textId="035ACB98" w:rsidR="00E44174" w:rsidRPr="00891F73" w:rsidRDefault="00E44174" w:rsidP="00891F73">
      <w:pPr>
        <w:pStyle w:val="ListParagraph"/>
        <w:numPr>
          <w:ilvl w:val="0"/>
          <w:numId w:val="15"/>
        </w:numPr>
        <w:spacing w:before="0" w:after="0"/>
        <w:ind w:left="284" w:right="-165" w:hanging="218"/>
        <w:rPr>
          <w:rFonts w:cs="Arial"/>
        </w:rPr>
      </w:pPr>
      <w:r w:rsidRPr="00891F73">
        <w:rPr>
          <w:rFonts w:cs="Arial"/>
        </w:rPr>
        <w:t>sademevee kanalisatsioonitorustiku kaitsevöönd äärmise toru teljest 2 meetrit mõlemale poole toru;</w:t>
      </w:r>
    </w:p>
    <w:p w14:paraId="534CE4D8" w14:textId="57661C5C" w:rsidR="00E44174" w:rsidRPr="00891F73" w:rsidRDefault="00E44174" w:rsidP="00891F73">
      <w:pPr>
        <w:pStyle w:val="ListParagraph"/>
        <w:numPr>
          <w:ilvl w:val="0"/>
          <w:numId w:val="15"/>
        </w:numPr>
        <w:spacing w:before="0" w:after="0"/>
        <w:ind w:left="284" w:right="-165" w:hanging="218"/>
        <w:rPr>
          <w:rFonts w:cs="Arial"/>
        </w:rPr>
      </w:pPr>
      <w:r w:rsidRPr="00891F73">
        <w:rPr>
          <w:rFonts w:cs="Arial"/>
        </w:rPr>
        <w:t>sademevee kanalisatsioonitorustiku kaitsevöönd äärmise toru teljest 2 meetrit mõlemale poole toru;</w:t>
      </w:r>
    </w:p>
    <w:p w14:paraId="47F40A36" w14:textId="2392F24C" w:rsidR="00E44174" w:rsidRPr="00891F73" w:rsidRDefault="00E44174" w:rsidP="00E44174">
      <w:pPr>
        <w:pStyle w:val="ListParagraph"/>
        <w:numPr>
          <w:ilvl w:val="0"/>
          <w:numId w:val="15"/>
        </w:numPr>
        <w:spacing w:before="0" w:after="0"/>
        <w:ind w:left="284" w:hanging="218"/>
        <w:rPr>
          <w:rFonts w:cs="Arial"/>
        </w:rPr>
      </w:pPr>
      <w:r w:rsidRPr="00891F73">
        <w:rPr>
          <w:rFonts w:cs="Arial"/>
        </w:rPr>
        <w:t>gaasitorustiku kaitsevöönd äärmise toru teljest 1 meetrit mõlemale poole toru;</w:t>
      </w:r>
    </w:p>
    <w:p w14:paraId="0F8D61E1" w14:textId="08A0E72F" w:rsidR="00E44174" w:rsidRPr="00891F73" w:rsidRDefault="00E44174" w:rsidP="00E44174">
      <w:pPr>
        <w:pStyle w:val="ListParagraph"/>
        <w:numPr>
          <w:ilvl w:val="0"/>
          <w:numId w:val="15"/>
        </w:numPr>
        <w:spacing w:before="0" w:after="0"/>
        <w:ind w:left="284" w:hanging="218"/>
        <w:rPr>
          <w:rFonts w:cs="Arial"/>
        </w:rPr>
      </w:pPr>
      <w:r w:rsidRPr="00891F73">
        <w:rPr>
          <w:rFonts w:cs="Arial"/>
        </w:rPr>
        <w:t>sidekaabli kaitsevöönd äärmise kaabli teljest 1 meeter mõlemale poole;</w:t>
      </w:r>
    </w:p>
    <w:p w14:paraId="628771C5" w14:textId="162EC752" w:rsidR="00E44174" w:rsidRPr="00891F73" w:rsidRDefault="00E44174" w:rsidP="00E44174">
      <w:pPr>
        <w:pStyle w:val="ListParagraph"/>
        <w:numPr>
          <w:ilvl w:val="0"/>
          <w:numId w:val="15"/>
        </w:numPr>
        <w:spacing w:before="0" w:after="0"/>
        <w:ind w:left="284" w:hanging="218"/>
        <w:rPr>
          <w:rFonts w:cs="Arial"/>
        </w:rPr>
      </w:pPr>
      <w:r w:rsidRPr="00891F73">
        <w:rPr>
          <w:rFonts w:cs="Arial"/>
        </w:rPr>
        <w:t>maakaabli kaitsevöönd äärmise kaabli teljest 1 meeter mõlemale poole;</w:t>
      </w:r>
    </w:p>
    <w:p w14:paraId="5AFAE73A" w14:textId="18384987" w:rsidR="0037121E" w:rsidRPr="00891F73" w:rsidRDefault="000F059E">
      <w:pPr>
        <w:pStyle w:val="ListParagraph"/>
        <w:numPr>
          <w:ilvl w:val="0"/>
          <w:numId w:val="15"/>
        </w:numPr>
        <w:spacing w:before="0" w:after="0"/>
        <w:ind w:left="284" w:hanging="218"/>
        <w:rPr>
          <w:rFonts w:cs="Arial"/>
        </w:rPr>
      </w:pPr>
      <w:r w:rsidRPr="00891F73">
        <w:rPr>
          <w:rFonts w:cs="Arial"/>
        </w:rPr>
        <w:t>g</w:t>
      </w:r>
      <w:r w:rsidR="0037121E" w:rsidRPr="00891F73">
        <w:rPr>
          <w:rFonts w:cs="Arial"/>
        </w:rPr>
        <w:t>eoloogiline uuringuala</w:t>
      </w:r>
      <w:r w:rsidR="00E44174" w:rsidRPr="00891F73">
        <w:rPr>
          <w:rFonts w:cs="Arial"/>
        </w:rPr>
        <w:t>.</w:t>
      </w:r>
    </w:p>
    <w:p w14:paraId="669D4423" w14:textId="77777777" w:rsidR="003E3FBE" w:rsidRPr="00891F73" w:rsidRDefault="003E3FBE" w:rsidP="00AA644B">
      <w:pPr>
        <w:spacing w:before="0" w:after="0"/>
        <w:rPr>
          <w:rFonts w:cs="Arial"/>
        </w:rPr>
      </w:pPr>
    </w:p>
    <w:p w14:paraId="160F1503" w14:textId="77777777" w:rsidR="00FE26A7" w:rsidRPr="00891F73" w:rsidRDefault="00FE26A7" w:rsidP="00AA644B">
      <w:pPr>
        <w:spacing w:before="0" w:after="0"/>
        <w:rPr>
          <w:rFonts w:cs="Arial"/>
        </w:rPr>
      </w:pPr>
    </w:p>
    <w:p w14:paraId="78585965" w14:textId="77777777" w:rsidR="00E81250" w:rsidRPr="00891F73" w:rsidRDefault="00E81250" w:rsidP="00AA644B">
      <w:pPr>
        <w:pStyle w:val="Heading1"/>
        <w:spacing w:before="0"/>
      </w:pPr>
      <w:bookmarkStart w:id="27" w:name="_Toc497647805"/>
      <w:bookmarkStart w:id="28" w:name="_Toc207698828"/>
      <w:r w:rsidRPr="00891F73">
        <w:lastRenderedPageBreak/>
        <w:t>P</w:t>
      </w:r>
      <w:bookmarkEnd w:id="27"/>
      <w:r w:rsidR="008E2468" w:rsidRPr="00891F73">
        <w:t>LANEERINGU ETTEPANEK</w:t>
      </w:r>
      <w:bookmarkEnd w:id="28"/>
    </w:p>
    <w:p w14:paraId="706A7A70" w14:textId="77777777" w:rsidR="00EA16F6" w:rsidRPr="00891F73" w:rsidRDefault="00EA16F6" w:rsidP="00AA644B">
      <w:pPr>
        <w:spacing w:before="0" w:after="0"/>
        <w:rPr>
          <w:rFonts w:cs="Arial"/>
        </w:rPr>
      </w:pPr>
    </w:p>
    <w:p w14:paraId="7D33F3AB" w14:textId="27A2306C" w:rsidR="00B273D2" w:rsidRPr="00891F73" w:rsidRDefault="00E81250" w:rsidP="00AA644B">
      <w:pPr>
        <w:pStyle w:val="Heading2"/>
        <w:tabs>
          <w:tab w:val="left" w:pos="426"/>
        </w:tabs>
        <w:rPr>
          <w:rFonts w:cs="Arial"/>
          <w:szCs w:val="22"/>
        </w:rPr>
      </w:pPr>
      <w:bookmarkStart w:id="29" w:name="_Toc497647806"/>
      <w:bookmarkStart w:id="30" w:name="_Toc207698829"/>
      <w:r w:rsidRPr="00891F73">
        <w:rPr>
          <w:rFonts w:cs="Arial"/>
          <w:szCs w:val="22"/>
        </w:rPr>
        <w:t>Krundijaotus</w:t>
      </w:r>
      <w:bookmarkEnd w:id="29"/>
      <w:r w:rsidR="00B711F9" w:rsidRPr="00891F73">
        <w:rPr>
          <w:rFonts w:cs="Arial"/>
          <w:szCs w:val="22"/>
        </w:rPr>
        <w:t xml:space="preserve"> ja </w:t>
      </w:r>
      <w:r w:rsidR="00B273D2" w:rsidRPr="00891F73">
        <w:rPr>
          <w:rFonts w:cs="Arial"/>
          <w:szCs w:val="22"/>
        </w:rPr>
        <w:t>hoonestusala</w:t>
      </w:r>
      <w:bookmarkEnd w:id="30"/>
    </w:p>
    <w:p w14:paraId="267BFDBE" w14:textId="1BCBACEE" w:rsidR="00E27EC6" w:rsidRPr="00891F73" w:rsidRDefault="00E27EC6" w:rsidP="00E27EC6">
      <w:pPr>
        <w:spacing w:before="0" w:after="0"/>
        <w:rPr>
          <w:rFonts w:cs="Arial"/>
        </w:rPr>
      </w:pPr>
      <w:r w:rsidRPr="00891F73">
        <w:rPr>
          <w:rFonts w:cs="Arial"/>
        </w:rPr>
        <w:t>Planeeringuga on kavandatud kolm elamumaa krunti, üks elamu- ja ärimaa krunt, üks ärimaa krunt, üks üldkasutatava maa krunt ning kaks transpordimaa krunti.</w:t>
      </w:r>
    </w:p>
    <w:p w14:paraId="1E5FEBE4" w14:textId="6FB5EF37" w:rsidR="00E27EC6" w:rsidRPr="00891F73" w:rsidRDefault="00E27EC6" w:rsidP="00E27EC6">
      <w:pPr>
        <w:spacing w:before="0" w:after="0"/>
        <w:rPr>
          <w:rFonts w:cs="Arial"/>
        </w:rPr>
      </w:pPr>
      <w:r w:rsidRPr="00891F73">
        <w:rPr>
          <w:rFonts w:cs="Arial"/>
        </w:rPr>
        <w:t>Kolmele elamumaa krundile määratakse ehitusõigus korterelamute rajamiseks. Kavandatud korterelamud on kuni 3-korruselised, võimaldades luua piirkonda mitmekesise korterivalikuga elukeskkonna.</w:t>
      </w:r>
    </w:p>
    <w:p w14:paraId="731A7A61" w14:textId="627F23DF" w:rsidR="00E27EC6" w:rsidRPr="00891F73" w:rsidRDefault="00E27EC6" w:rsidP="00E27EC6">
      <w:pPr>
        <w:spacing w:before="0" w:after="0"/>
        <w:rPr>
          <w:rFonts w:cs="Arial"/>
        </w:rPr>
      </w:pPr>
      <w:r w:rsidRPr="00891F73">
        <w:rPr>
          <w:rFonts w:cs="Arial"/>
        </w:rPr>
        <w:t>Elamu- ja ärimaa krundile nähakse ette ehitusõigus hoonele, mille esimestel korrustel paiknevad äripinnad (kaubandus-, teenindus- või toitlustusettevõtted</w:t>
      </w:r>
      <w:r w:rsidR="006B7F7F" w:rsidRPr="00891F73">
        <w:rPr>
          <w:rFonts w:cs="Arial"/>
        </w:rPr>
        <w:t xml:space="preserve">, </w:t>
      </w:r>
      <w:r w:rsidR="006B7F7F" w:rsidRPr="00891F73">
        <w:t>kontori- ja büroohooned</w:t>
      </w:r>
      <w:r w:rsidRPr="00891F73">
        <w:rPr>
          <w:rFonts w:cs="Arial"/>
        </w:rPr>
        <w:t>) ning ülemised korrused on kavandatud elamispindadeks.</w:t>
      </w:r>
    </w:p>
    <w:p w14:paraId="7A002A6F" w14:textId="6DB05368" w:rsidR="00E27EC6" w:rsidRPr="00891F73" w:rsidRDefault="00E27EC6" w:rsidP="00E27EC6">
      <w:pPr>
        <w:spacing w:before="0" w:after="0"/>
        <w:rPr>
          <w:rFonts w:cs="Arial"/>
        </w:rPr>
      </w:pPr>
      <w:r w:rsidRPr="00891F73">
        <w:rPr>
          <w:rFonts w:cs="Arial"/>
        </w:rPr>
        <w:t>Ärimaa krundile määratakse ehitusõigus kuni 3-korruselise ärihoone rajamiseks. Hoone on ette nähtud kaubandus- ja teeninduspindade või väikeettevõtlust toetavate tegevuste tarbeks, pakkudes piirkonna elanikele igapäevaseid teenuseid ning töökohti.</w:t>
      </w:r>
    </w:p>
    <w:p w14:paraId="603591A6" w14:textId="7E0E6190" w:rsidR="00F04799" w:rsidRPr="00891F73" w:rsidRDefault="00E27EC6" w:rsidP="00E27EC6">
      <w:pPr>
        <w:spacing w:before="0" w:after="0"/>
        <w:rPr>
          <w:rFonts w:cs="Arial"/>
        </w:rPr>
      </w:pPr>
      <w:r w:rsidRPr="00891F73">
        <w:rPr>
          <w:rFonts w:cs="Arial"/>
        </w:rPr>
        <w:t>Üldkasutatava maa krundile kavandatakse puhke- ja haljasala koos kergliiklusteede ühendustega. Transpordimaa krundid on ette nähtud olemasolevate teede kohale, arvestades planeeritavate jalgratta- ja jalgteedega.</w:t>
      </w:r>
    </w:p>
    <w:p w14:paraId="04FC53C9" w14:textId="77777777" w:rsidR="00FE26A7" w:rsidRPr="00891F73" w:rsidRDefault="00FE26A7" w:rsidP="00AA644B">
      <w:pPr>
        <w:spacing w:before="0" w:after="0"/>
        <w:rPr>
          <w:rFonts w:cs="Arial"/>
        </w:rPr>
      </w:pPr>
    </w:p>
    <w:p w14:paraId="274081DA" w14:textId="0D016555" w:rsidR="00B273D2" w:rsidRPr="00891F73" w:rsidRDefault="00B273D2" w:rsidP="00AA644B">
      <w:pPr>
        <w:pStyle w:val="Caption"/>
        <w:spacing w:after="0"/>
      </w:pPr>
      <w:r w:rsidRPr="00891F73">
        <w:t xml:space="preserve">Tabel </w:t>
      </w:r>
      <w:r w:rsidRPr="00891F73">
        <w:fldChar w:fldCharType="begin"/>
      </w:r>
      <w:r w:rsidRPr="00891F73">
        <w:instrText xml:space="preserve"> SEQ Tabel \* ARABIC </w:instrText>
      </w:r>
      <w:r w:rsidRPr="00891F73">
        <w:fldChar w:fldCharType="separate"/>
      </w:r>
      <w:r w:rsidR="004955D7" w:rsidRPr="00891F73">
        <w:t>2</w:t>
      </w:r>
      <w:r w:rsidRPr="00891F73">
        <w:fldChar w:fldCharType="end"/>
      </w:r>
      <w:r w:rsidR="00AA644B" w:rsidRPr="00891F73">
        <w:t>.</w:t>
      </w:r>
      <w:r w:rsidRPr="00891F73">
        <w:t xml:space="preserve"> Krundijaotus</w:t>
      </w:r>
      <w:r w:rsidR="00AA644B" w:rsidRPr="00891F73">
        <w:t>.</w:t>
      </w:r>
    </w:p>
    <w:tbl>
      <w:tblPr>
        <w:tblStyle w:val="GridTable1Light"/>
        <w:tblW w:w="9923" w:type="dxa"/>
        <w:tblInd w:w="108" w:type="dxa"/>
        <w:tblLook w:val="04A0" w:firstRow="1" w:lastRow="0" w:firstColumn="1" w:lastColumn="0" w:noHBand="0" w:noVBand="1"/>
      </w:tblPr>
      <w:tblGrid>
        <w:gridCol w:w="566"/>
        <w:gridCol w:w="1164"/>
        <w:gridCol w:w="3827"/>
        <w:gridCol w:w="4366"/>
      </w:tblGrid>
      <w:tr w:rsidR="00B273D2" w:rsidRPr="00891F73" w14:paraId="5B0A66FE" w14:textId="77777777" w:rsidTr="004F14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57FE4257" w14:textId="77777777" w:rsidR="00B273D2" w:rsidRPr="00891F73" w:rsidRDefault="00B273D2" w:rsidP="00AA644B">
            <w:pPr>
              <w:spacing w:before="0"/>
              <w:ind w:left="-105" w:right="-101"/>
              <w:jc w:val="center"/>
            </w:pPr>
            <w:r w:rsidRPr="00891F73">
              <w:t>Pos nr</w:t>
            </w:r>
          </w:p>
        </w:tc>
        <w:tc>
          <w:tcPr>
            <w:tcW w:w="1164" w:type="dxa"/>
            <w:tcBorders>
              <w:bottom w:val="single" w:sz="12" w:space="0" w:color="auto"/>
            </w:tcBorders>
            <w:shd w:val="clear" w:color="auto" w:fill="F2F2F2" w:themeFill="background1" w:themeFillShade="F2"/>
            <w:vAlign w:val="center"/>
          </w:tcPr>
          <w:p w14:paraId="5043F233" w14:textId="77777777" w:rsidR="00B273D2" w:rsidRPr="00891F73"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891F73">
              <w:t>Suurus (m²)</w:t>
            </w:r>
          </w:p>
        </w:tc>
        <w:tc>
          <w:tcPr>
            <w:tcW w:w="3827" w:type="dxa"/>
            <w:tcBorders>
              <w:bottom w:val="single" w:sz="12" w:space="0" w:color="auto"/>
            </w:tcBorders>
            <w:shd w:val="clear" w:color="auto" w:fill="F2F2F2" w:themeFill="background1" w:themeFillShade="F2"/>
            <w:vAlign w:val="center"/>
          </w:tcPr>
          <w:p w14:paraId="5A585F99" w14:textId="77777777" w:rsidR="00F04799" w:rsidRPr="00891F73"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891F73">
              <w:t>Sihtotstarve</w:t>
            </w:r>
          </w:p>
          <w:p w14:paraId="59AF6C43" w14:textId="05A65D5D" w:rsidR="00B273D2" w:rsidRPr="00891F73"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891F73">
              <w:t>(detailplaneeringu liikide kaupa)</w:t>
            </w:r>
          </w:p>
        </w:tc>
        <w:tc>
          <w:tcPr>
            <w:tcW w:w="4366" w:type="dxa"/>
            <w:tcBorders>
              <w:bottom w:val="single" w:sz="12" w:space="0" w:color="auto"/>
              <w:right w:val="single" w:sz="4" w:space="0" w:color="auto"/>
            </w:tcBorders>
            <w:shd w:val="clear" w:color="auto" w:fill="F2F2F2" w:themeFill="background1" w:themeFillShade="F2"/>
            <w:vAlign w:val="center"/>
          </w:tcPr>
          <w:p w14:paraId="6053BEA4" w14:textId="77777777" w:rsidR="00F04799" w:rsidRPr="00891F73"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891F73">
              <w:t>Sihtotstarve</w:t>
            </w:r>
          </w:p>
          <w:p w14:paraId="39D92919" w14:textId="55B01CF5" w:rsidR="00B273D2" w:rsidRPr="00891F73"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891F73">
              <w:t>(katastriüksuse liikide kaupa)</w:t>
            </w:r>
          </w:p>
        </w:tc>
      </w:tr>
      <w:tr w:rsidR="00B273D2" w:rsidRPr="00891F73" w14:paraId="52B7DF1E" w14:textId="77777777" w:rsidTr="004F14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391DFFFB" w14:textId="77777777" w:rsidR="00B273D2" w:rsidRPr="00891F73" w:rsidRDefault="00B273D2" w:rsidP="00AA644B">
            <w:pPr>
              <w:spacing w:before="0"/>
              <w:jc w:val="center"/>
            </w:pPr>
            <w:r w:rsidRPr="00891F73">
              <w:t>1</w:t>
            </w:r>
          </w:p>
        </w:tc>
        <w:tc>
          <w:tcPr>
            <w:tcW w:w="1164" w:type="dxa"/>
            <w:tcBorders>
              <w:top w:val="single" w:sz="12" w:space="0" w:color="auto"/>
            </w:tcBorders>
            <w:vAlign w:val="center"/>
          </w:tcPr>
          <w:p w14:paraId="4EF214A1" w14:textId="16BC3100" w:rsidR="00B273D2" w:rsidRPr="00891F73" w:rsidRDefault="00E27EC6"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4005</w:t>
            </w:r>
          </w:p>
        </w:tc>
        <w:tc>
          <w:tcPr>
            <w:tcW w:w="3827" w:type="dxa"/>
            <w:tcBorders>
              <w:top w:val="single" w:sz="12" w:space="0" w:color="auto"/>
            </w:tcBorders>
            <w:vAlign w:val="center"/>
          </w:tcPr>
          <w:p w14:paraId="380E332A" w14:textId="2D22C384" w:rsidR="00B273D2" w:rsidRPr="00891F73" w:rsidRDefault="005D6E16" w:rsidP="00AA644B">
            <w:pPr>
              <w:spacing w:before="0"/>
              <w:jc w:val="center"/>
              <w:cnfStyle w:val="000000000000" w:firstRow="0" w:lastRow="0" w:firstColumn="0" w:lastColumn="0" w:oddVBand="0" w:evenVBand="0" w:oddHBand="0" w:evenHBand="0" w:firstRowFirstColumn="0" w:firstRowLastColumn="0" w:lastRowFirstColumn="0" w:lastRowLastColumn="0"/>
            </w:pPr>
            <w:r>
              <w:t>korterelamu</w:t>
            </w:r>
            <w:r w:rsidR="008A49E6" w:rsidRPr="00891F73">
              <w:t xml:space="preserve"> maa</w:t>
            </w:r>
          </w:p>
        </w:tc>
        <w:tc>
          <w:tcPr>
            <w:tcW w:w="4366" w:type="dxa"/>
            <w:tcBorders>
              <w:top w:val="single" w:sz="12" w:space="0" w:color="auto"/>
              <w:right w:val="single" w:sz="4" w:space="0" w:color="auto"/>
            </w:tcBorders>
            <w:vAlign w:val="center"/>
          </w:tcPr>
          <w:p w14:paraId="13CDA176" w14:textId="77777777" w:rsidR="00B273D2" w:rsidRPr="00891F73"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elamumaa</w:t>
            </w:r>
          </w:p>
        </w:tc>
      </w:tr>
      <w:tr w:rsidR="00B273D2" w:rsidRPr="00891F73" w14:paraId="22C4648A" w14:textId="77777777" w:rsidTr="004F1405">
        <w:tc>
          <w:tcPr>
            <w:cnfStyle w:val="001000000000" w:firstRow="0" w:lastRow="0" w:firstColumn="1" w:lastColumn="0" w:oddVBand="0" w:evenVBand="0" w:oddHBand="0" w:evenHBand="0" w:firstRowFirstColumn="0" w:firstRowLastColumn="0" w:lastRowFirstColumn="0" w:lastRowLastColumn="0"/>
            <w:tcW w:w="566" w:type="dxa"/>
            <w:vAlign w:val="center"/>
          </w:tcPr>
          <w:p w14:paraId="72F76507" w14:textId="77777777" w:rsidR="00B273D2" w:rsidRPr="00891F73" w:rsidRDefault="00B273D2" w:rsidP="00AA644B">
            <w:pPr>
              <w:spacing w:before="0"/>
              <w:jc w:val="center"/>
            </w:pPr>
            <w:r w:rsidRPr="00891F73">
              <w:t>2</w:t>
            </w:r>
          </w:p>
        </w:tc>
        <w:tc>
          <w:tcPr>
            <w:tcW w:w="1164" w:type="dxa"/>
            <w:vAlign w:val="center"/>
          </w:tcPr>
          <w:p w14:paraId="17EBA34C" w14:textId="436451F5" w:rsidR="00B273D2" w:rsidRPr="00891F73" w:rsidRDefault="00E27EC6"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3002</w:t>
            </w:r>
          </w:p>
        </w:tc>
        <w:tc>
          <w:tcPr>
            <w:tcW w:w="3827" w:type="dxa"/>
            <w:vAlign w:val="center"/>
          </w:tcPr>
          <w:p w14:paraId="45E467DC" w14:textId="6430E0CC" w:rsidR="00B273D2" w:rsidRPr="00891F73" w:rsidRDefault="005D6E16" w:rsidP="00AA644B">
            <w:pPr>
              <w:spacing w:before="0"/>
              <w:jc w:val="center"/>
              <w:cnfStyle w:val="000000000000" w:firstRow="0" w:lastRow="0" w:firstColumn="0" w:lastColumn="0" w:oddVBand="0" w:evenVBand="0" w:oddHBand="0" w:evenHBand="0" w:firstRowFirstColumn="0" w:firstRowLastColumn="0" w:lastRowFirstColumn="0" w:lastRowLastColumn="0"/>
            </w:pPr>
            <w:r>
              <w:t>korterelamu</w:t>
            </w:r>
            <w:r w:rsidR="008A49E6" w:rsidRPr="00891F73">
              <w:t xml:space="preserve"> maa</w:t>
            </w:r>
          </w:p>
        </w:tc>
        <w:tc>
          <w:tcPr>
            <w:tcW w:w="4366" w:type="dxa"/>
            <w:tcBorders>
              <w:right w:val="single" w:sz="4" w:space="0" w:color="auto"/>
            </w:tcBorders>
            <w:vAlign w:val="center"/>
          </w:tcPr>
          <w:p w14:paraId="6671472D" w14:textId="77777777" w:rsidR="00B273D2" w:rsidRPr="00891F73"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elamumaa</w:t>
            </w:r>
          </w:p>
        </w:tc>
      </w:tr>
      <w:tr w:rsidR="008A49E6" w:rsidRPr="00891F73" w14:paraId="77D3BCC1" w14:textId="77777777" w:rsidTr="004F1405">
        <w:tc>
          <w:tcPr>
            <w:cnfStyle w:val="001000000000" w:firstRow="0" w:lastRow="0" w:firstColumn="1" w:lastColumn="0" w:oddVBand="0" w:evenVBand="0" w:oddHBand="0" w:evenHBand="0" w:firstRowFirstColumn="0" w:firstRowLastColumn="0" w:lastRowFirstColumn="0" w:lastRowLastColumn="0"/>
            <w:tcW w:w="566" w:type="dxa"/>
            <w:vAlign w:val="center"/>
          </w:tcPr>
          <w:p w14:paraId="6351B7C8" w14:textId="77777777" w:rsidR="008A49E6" w:rsidRPr="00891F73" w:rsidRDefault="008A49E6" w:rsidP="008A49E6">
            <w:pPr>
              <w:spacing w:before="0"/>
              <w:jc w:val="center"/>
            </w:pPr>
            <w:r w:rsidRPr="00891F73">
              <w:t>3</w:t>
            </w:r>
          </w:p>
        </w:tc>
        <w:tc>
          <w:tcPr>
            <w:tcW w:w="1164" w:type="dxa"/>
            <w:vAlign w:val="center"/>
          </w:tcPr>
          <w:p w14:paraId="51044F98" w14:textId="233667C2" w:rsidR="008A49E6" w:rsidRPr="00891F73" w:rsidRDefault="00E27EC6"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5061</w:t>
            </w:r>
          </w:p>
        </w:tc>
        <w:tc>
          <w:tcPr>
            <w:tcW w:w="3827" w:type="dxa"/>
            <w:vAlign w:val="center"/>
          </w:tcPr>
          <w:p w14:paraId="2D6E4F30" w14:textId="4E229DB9" w:rsidR="008A49E6" w:rsidRPr="00891F73" w:rsidRDefault="005D6E16" w:rsidP="008A49E6">
            <w:pPr>
              <w:spacing w:before="0"/>
              <w:jc w:val="center"/>
              <w:cnfStyle w:val="000000000000" w:firstRow="0" w:lastRow="0" w:firstColumn="0" w:lastColumn="0" w:oddVBand="0" w:evenVBand="0" w:oddHBand="0" w:evenHBand="0" w:firstRowFirstColumn="0" w:firstRowLastColumn="0" w:lastRowFirstColumn="0" w:lastRowLastColumn="0"/>
            </w:pPr>
            <w:r>
              <w:t>korterelamu</w:t>
            </w:r>
            <w:r w:rsidR="008A49E6" w:rsidRPr="00891F73">
              <w:t xml:space="preserve"> maa</w:t>
            </w:r>
          </w:p>
        </w:tc>
        <w:tc>
          <w:tcPr>
            <w:tcW w:w="4366" w:type="dxa"/>
            <w:tcBorders>
              <w:right w:val="single" w:sz="4" w:space="0" w:color="auto"/>
            </w:tcBorders>
            <w:vAlign w:val="center"/>
          </w:tcPr>
          <w:p w14:paraId="7BE0BD86" w14:textId="77777777" w:rsidR="008A49E6" w:rsidRPr="00891F73"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elamumaa</w:t>
            </w:r>
          </w:p>
        </w:tc>
      </w:tr>
      <w:tr w:rsidR="008A49E6" w:rsidRPr="00891F73" w14:paraId="02BF1BD8" w14:textId="77777777" w:rsidTr="00897ECB">
        <w:tc>
          <w:tcPr>
            <w:cnfStyle w:val="001000000000" w:firstRow="0" w:lastRow="0" w:firstColumn="1" w:lastColumn="0" w:oddVBand="0" w:evenVBand="0" w:oddHBand="0" w:evenHBand="0" w:firstRowFirstColumn="0" w:firstRowLastColumn="0" w:lastRowFirstColumn="0" w:lastRowLastColumn="0"/>
            <w:tcW w:w="566" w:type="dxa"/>
            <w:vAlign w:val="center"/>
          </w:tcPr>
          <w:p w14:paraId="10FD3AB7" w14:textId="77777777" w:rsidR="008A49E6" w:rsidRPr="00891F73" w:rsidRDefault="008A49E6" w:rsidP="008A49E6">
            <w:pPr>
              <w:spacing w:before="0"/>
              <w:jc w:val="center"/>
            </w:pPr>
            <w:r w:rsidRPr="00891F73">
              <w:t>4</w:t>
            </w:r>
          </w:p>
        </w:tc>
        <w:tc>
          <w:tcPr>
            <w:tcW w:w="1164" w:type="dxa"/>
            <w:vAlign w:val="center"/>
          </w:tcPr>
          <w:p w14:paraId="5DC24908" w14:textId="60764105" w:rsidR="008A49E6" w:rsidRPr="00891F73" w:rsidRDefault="00E27EC6"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3122</w:t>
            </w:r>
          </w:p>
        </w:tc>
        <w:tc>
          <w:tcPr>
            <w:tcW w:w="3827" w:type="dxa"/>
            <w:vAlign w:val="center"/>
          </w:tcPr>
          <w:p w14:paraId="0178ADD9" w14:textId="05C9012A" w:rsidR="008A49E6" w:rsidRPr="00891F73" w:rsidRDefault="006B7F7F"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kontori- ja büroohoone maa / kaubandus-, toitlustus- ja teenindushoone maa</w:t>
            </w:r>
          </w:p>
        </w:tc>
        <w:tc>
          <w:tcPr>
            <w:tcW w:w="4366" w:type="dxa"/>
            <w:tcBorders>
              <w:right w:val="single" w:sz="4" w:space="0" w:color="auto"/>
            </w:tcBorders>
            <w:vAlign w:val="center"/>
          </w:tcPr>
          <w:p w14:paraId="0DB20D91" w14:textId="7512EB82" w:rsidR="008A49E6" w:rsidRPr="00891F73" w:rsidRDefault="006B7F7F" w:rsidP="008A49E6">
            <w:pPr>
              <w:spacing w:before="0"/>
              <w:jc w:val="center"/>
              <w:cnfStyle w:val="000000000000" w:firstRow="0" w:lastRow="0" w:firstColumn="0" w:lastColumn="0" w:oddVBand="0" w:evenVBand="0" w:oddHBand="0" w:evenHBand="0" w:firstRowFirstColumn="0" w:firstRowLastColumn="0" w:lastRowFirstColumn="0" w:lastRowLastColumn="0"/>
            </w:pPr>
            <w:r w:rsidRPr="00891F73">
              <w:t>äri</w:t>
            </w:r>
            <w:r w:rsidR="008A49E6" w:rsidRPr="00891F73">
              <w:t>maa</w:t>
            </w:r>
          </w:p>
        </w:tc>
      </w:tr>
      <w:tr w:rsidR="00891F73" w:rsidRPr="00891F73" w14:paraId="4A16A64E" w14:textId="77777777" w:rsidTr="00897ECB">
        <w:tc>
          <w:tcPr>
            <w:cnfStyle w:val="001000000000" w:firstRow="0" w:lastRow="0" w:firstColumn="1" w:lastColumn="0" w:oddVBand="0" w:evenVBand="0" w:oddHBand="0" w:evenHBand="0" w:firstRowFirstColumn="0" w:firstRowLastColumn="0" w:lastRowFirstColumn="0" w:lastRowLastColumn="0"/>
            <w:tcW w:w="566" w:type="dxa"/>
            <w:vAlign w:val="center"/>
          </w:tcPr>
          <w:p w14:paraId="1F59B187" w14:textId="4FA3C414" w:rsidR="00891F73" w:rsidRPr="00891F73" w:rsidRDefault="00891F73" w:rsidP="00891F73">
            <w:pPr>
              <w:spacing w:before="0"/>
              <w:jc w:val="center"/>
            </w:pPr>
            <w:r w:rsidRPr="00891F73">
              <w:t>5</w:t>
            </w:r>
          </w:p>
        </w:tc>
        <w:tc>
          <w:tcPr>
            <w:tcW w:w="1164" w:type="dxa"/>
            <w:vAlign w:val="center"/>
          </w:tcPr>
          <w:p w14:paraId="4EFC38F8" w14:textId="58A6102D" w:rsidR="00891F73" w:rsidRPr="00891F73" w:rsidRDefault="00891F73" w:rsidP="00891F73">
            <w:pPr>
              <w:spacing w:before="0"/>
              <w:jc w:val="center"/>
              <w:cnfStyle w:val="000000000000" w:firstRow="0" w:lastRow="0" w:firstColumn="0" w:lastColumn="0" w:oddVBand="0" w:evenVBand="0" w:oddHBand="0" w:evenHBand="0" w:firstRowFirstColumn="0" w:firstRowLastColumn="0" w:lastRowFirstColumn="0" w:lastRowLastColumn="0"/>
            </w:pPr>
            <w:r w:rsidRPr="00891F73">
              <w:t>5333</w:t>
            </w:r>
          </w:p>
        </w:tc>
        <w:tc>
          <w:tcPr>
            <w:tcW w:w="3827" w:type="dxa"/>
            <w:vAlign w:val="center"/>
          </w:tcPr>
          <w:p w14:paraId="3D227363" w14:textId="75C7712D" w:rsidR="00891F73" w:rsidRPr="00891F73" w:rsidRDefault="00891F73" w:rsidP="00891F73">
            <w:pPr>
              <w:spacing w:before="0"/>
              <w:jc w:val="center"/>
              <w:cnfStyle w:val="000000000000" w:firstRow="0" w:lastRow="0" w:firstColumn="0" w:lastColumn="0" w:oddVBand="0" w:evenVBand="0" w:oddHBand="0" w:evenHBand="0" w:firstRowFirstColumn="0" w:firstRowLastColumn="0" w:lastRowFirstColumn="0" w:lastRowLastColumn="0"/>
            </w:pPr>
            <w:r w:rsidRPr="00891F73">
              <w:t xml:space="preserve">korterelamu maa ; </w:t>
            </w:r>
            <w:r w:rsidRPr="00891F73">
              <w:rPr>
                <w:rFonts w:cs="Arial"/>
              </w:rPr>
              <w:t>kontori- ja büroohoone maa / kaubandus-, toitlustus- ja teenindushoone maa</w:t>
            </w:r>
          </w:p>
        </w:tc>
        <w:tc>
          <w:tcPr>
            <w:tcW w:w="4366" w:type="dxa"/>
            <w:tcBorders>
              <w:right w:val="single" w:sz="4" w:space="0" w:color="auto"/>
            </w:tcBorders>
            <w:vAlign w:val="center"/>
          </w:tcPr>
          <w:p w14:paraId="6DB16904" w14:textId="7F4DBB96" w:rsidR="00891F73" w:rsidRPr="00891F73" w:rsidRDefault="00891F73" w:rsidP="00891F73">
            <w:pPr>
              <w:spacing w:before="0"/>
              <w:jc w:val="center"/>
              <w:cnfStyle w:val="000000000000" w:firstRow="0" w:lastRow="0" w:firstColumn="0" w:lastColumn="0" w:oddVBand="0" w:evenVBand="0" w:oddHBand="0" w:evenHBand="0" w:firstRowFirstColumn="0" w:firstRowLastColumn="0" w:lastRowFirstColumn="0" w:lastRowLastColumn="0"/>
            </w:pPr>
            <w:r w:rsidRPr="00891F73">
              <w:t>elamumaa 30% ; ärimaa 70%</w:t>
            </w:r>
          </w:p>
        </w:tc>
      </w:tr>
      <w:tr w:rsidR="00E27EC6" w:rsidRPr="00891F73" w14:paraId="5E2EE451"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351B03E3" w14:textId="77777777" w:rsidR="00E27EC6" w:rsidRPr="00891F73" w:rsidRDefault="00E27EC6" w:rsidP="00E27EC6">
            <w:pPr>
              <w:spacing w:before="0"/>
              <w:jc w:val="center"/>
            </w:pPr>
            <w:r w:rsidRPr="00891F73">
              <w:t>6</w:t>
            </w:r>
          </w:p>
        </w:tc>
        <w:tc>
          <w:tcPr>
            <w:tcW w:w="1164" w:type="dxa"/>
            <w:vAlign w:val="center"/>
          </w:tcPr>
          <w:p w14:paraId="6870FA8C" w14:textId="31AEC87E"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3555</w:t>
            </w:r>
          </w:p>
        </w:tc>
        <w:tc>
          <w:tcPr>
            <w:tcW w:w="3827" w:type="dxa"/>
          </w:tcPr>
          <w:p w14:paraId="5148B9F4" w14:textId="744F535D"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haljasala maa</w:t>
            </w:r>
          </w:p>
        </w:tc>
        <w:tc>
          <w:tcPr>
            <w:tcW w:w="4366" w:type="dxa"/>
            <w:tcBorders>
              <w:right w:val="single" w:sz="4" w:space="0" w:color="auto"/>
            </w:tcBorders>
          </w:tcPr>
          <w:p w14:paraId="6E12B176" w14:textId="3FA380A9"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üldkasutatav maa</w:t>
            </w:r>
          </w:p>
        </w:tc>
      </w:tr>
      <w:tr w:rsidR="00E27EC6" w:rsidRPr="00891F73" w14:paraId="5CD55F10"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47F9D95B" w14:textId="77777777" w:rsidR="00E27EC6" w:rsidRPr="00891F73" w:rsidRDefault="00E27EC6" w:rsidP="00E27EC6">
            <w:pPr>
              <w:spacing w:before="0"/>
              <w:jc w:val="center"/>
            </w:pPr>
            <w:r w:rsidRPr="00891F73">
              <w:t>7</w:t>
            </w:r>
          </w:p>
        </w:tc>
        <w:tc>
          <w:tcPr>
            <w:tcW w:w="1164" w:type="dxa"/>
            <w:vAlign w:val="center"/>
          </w:tcPr>
          <w:p w14:paraId="57146168" w14:textId="353D730D"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2346</w:t>
            </w:r>
          </w:p>
        </w:tc>
        <w:tc>
          <w:tcPr>
            <w:tcW w:w="3827" w:type="dxa"/>
          </w:tcPr>
          <w:p w14:paraId="43E9BB75" w14:textId="052CF32C"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tee ja tänava maa</w:t>
            </w:r>
          </w:p>
        </w:tc>
        <w:tc>
          <w:tcPr>
            <w:tcW w:w="4366" w:type="dxa"/>
            <w:tcBorders>
              <w:right w:val="single" w:sz="4" w:space="0" w:color="auto"/>
            </w:tcBorders>
          </w:tcPr>
          <w:p w14:paraId="78C947D3" w14:textId="5CC355B7"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transpordimaa</w:t>
            </w:r>
          </w:p>
        </w:tc>
      </w:tr>
      <w:tr w:rsidR="00E27EC6" w:rsidRPr="00891F73" w14:paraId="655A22D9" w14:textId="77777777" w:rsidTr="00C42A95">
        <w:tc>
          <w:tcPr>
            <w:cnfStyle w:val="001000000000" w:firstRow="0" w:lastRow="0" w:firstColumn="1" w:lastColumn="0" w:oddVBand="0" w:evenVBand="0" w:oddHBand="0" w:evenHBand="0" w:firstRowFirstColumn="0" w:firstRowLastColumn="0" w:lastRowFirstColumn="0" w:lastRowLastColumn="0"/>
            <w:tcW w:w="566" w:type="dxa"/>
            <w:vAlign w:val="center"/>
          </w:tcPr>
          <w:p w14:paraId="00ACDAEF" w14:textId="77777777" w:rsidR="00E27EC6" w:rsidRPr="00891F73" w:rsidRDefault="00E27EC6" w:rsidP="00E27EC6">
            <w:pPr>
              <w:spacing w:before="0"/>
              <w:jc w:val="center"/>
            </w:pPr>
            <w:r w:rsidRPr="00891F73">
              <w:t>8</w:t>
            </w:r>
          </w:p>
        </w:tc>
        <w:tc>
          <w:tcPr>
            <w:tcW w:w="1164" w:type="dxa"/>
            <w:vAlign w:val="center"/>
          </w:tcPr>
          <w:p w14:paraId="0257A871" w14:textId="684AA2D4"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3206</w:t>
            </w:r>
          </w:p>
        </w:tc>
        <w:tc>
          <w:tcPr>
            <w:tcW w:w="3827" w:type="dxa"/>
          </w:tcPr>
          <w:p w14:paraId="77E5B191" w14:textId="6D39B88C"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tee ja tänava maa</w:t>
            </w:r>
          </w:p>
        </w:tc>
        <w:tc>
          <w:tcPr>
            <w:tcW w:w="4366" w:type="dxa"/>
            <w:tcBorders>
              <w:right w:val="single" w:sz="4" w:space="0" w:color="auto"/>
            </w:tcBorders>
          </w:tcPr>
          <w:p w14:paraId="41DA0E0F" w14:textId="27FB4830" w:rsidR="00E27EC6" w:rsidRPr="00891F73" w:rsidRDefault="00E27EC6" w:rsidP="00E27EC6">
            <w:pPr>
              <w:spacing w:before="0"/>
              <w:jc w:val="center"/>
              <w:cnfStyle w:val="000000000000" w:firstRow="0" w:lastRow="0" w:firstColumn="0" w:lastColumn="0" w:oddVBand="0" w:evenVBand="0" w:oddHBand="0" w:evenHBand="0" w:firstRowFirstColumn="0" w:firstRowLastColumn="0" w:lastRowFirstColumn="0" w:lastRowLastColumn="0"/>
            </w:pPr>
            <w:r w:rsidRPr="00891F73">
              <w:t>transpordimaa</w:t>
            </w:r>
          </w:p>
        </w:tc>
      </w:tr>
    </w:tbl>
    <w:p w14:paraId="69C24143" w14:textId="77777777" w:rsidR="00B273D2" w:rsidRPr="00891F73" w:rsidRDefault="00B273D2" w:rsidP="00AA644B">
      <w:pPr>
        <w:spacing w:before="0" w:after="0"/>
      </w:pPr>
    </w:p>
    <w:p w14:paraId="72D412A1" w14:textId="0970883B" w:rsidR="006B7F7F" w:rsidRPr="00891F73" w:rsidRDefault="006B7F7F" w:rsidP="00370B5B">
      <w:pPr>
        <w:spacing w:before="0" w:after="0"/>
        <w:rPr>
          <w:rFonts w:eastAsia="Times New Roman" w:cs="Arial"/>
        </w:rPr>
      </w:pPr>
      <w:r w:rsidRPr="00891F73">
        <w:rPr>
          <w:rFonts w:eastAsia="Times New Roman" w:cs="Arial"/>
        </w:rPr>
        <w:t>Üldplaneeringu kohaselt on keskusemaal on ühe korteri koormusindeks 250 m</w:t>
      </w:r>
      <w:r w:rsidRPr="00891F73">
        <w:rPr>
          <w:rFonts w:eastAsia="Times New Roman" w:cs="Arial"/>
          <w:vertAlign w:val="superscript"/>
        </w:rPr>
        <w:t>2</w:t>
      </w:r>
      <w:r w:rsidRPr="00891F73">
        <w:rPr>
          <w:rFonts w:eastAsia="Times New Roman" w:cs="Arial"/>
        </w:rPr>
        <w:t>.</w:t>
      </w:r>
    </w:p>
    <w:p w14:paraId="418533B8" w14:textId="60E6F514" w:rsidR="006B7F7F" w:rsidRPr="00891F73" w:rsidRDefault="006B7F7F" w:rsidP="00AA644B">
      <w:pPr>
        <w:spacing w:before="0" w:after="0"/>
        <w:rPr>
          <w:rFonts w:cs="Arial"/>
        </w:rPr>
      </w:pPr>
      <w:r w:rsidRPr="00891F73">
        <w:rPr>
          <w:rFonts w:cs="Arial"/>
        </w:rPr>
        <w:t xml:space="preserve">Vastavalt Rae valla põhjapiirkoona üldplaneeringule tuleb alale ette näha haljasala või mänguväljaku ala. Planeeringuga on kavandatud 73 </w:t>
      </w:r>
      <w:r w:rsidR="008E544E">
        <w:rPr>
          <w:rFonts w:cs="Arial"/>
        </w:rPr>
        <w:t>elamuühik</w:t>
      </w:r>
      <w:r w:rsidRPr="00891F73">
        <w:rPr>
          <w:rFonts w:cs="Arial"/>
        </w:rPr>
        <w:t>ut ning põhjapiirkonna üldplaneeringu kohaselt peab sel juhul avalikult kasutatav haljasala moodustama 12% planeeringualast. Käesolevas detailplaneeringus on lahendatud nõue järgnevalt – planeeritud on üldkasutatava maa krunt planeeritud korterelamute vahele suurusega 3555 m</w:t>
      </w:r>
      <w:r w:rsidRPr="00891F73">
        <w:rPr>
          <w:rFonts w:cs="Arial"/>
          <w:vertAlign w:val="superscript"/>
        </w:rPr>
        <w:t>2</w:t>
      </w:r>
      <w:r w:rsidRPr="00891F73">
        <w:rPr>
          <w:rFonts w:cs="Arial"/>
        </w:rPr>
        <w:t xml:space="preserve">, mis täidab </w:t>
      </w:r>
      <w:proofErr w:type="spellStart"/>
      <w:r w:rsidRPr="00891F73">
        <w:rPr>
          <w:rFonts w:cs="Arial"/>
        </w:rPr>
        <w:t>sini</w:t>
      </w:r>
      <w:proofErr w:type="spellEnd"/>
      <w:r w:rsidRPr="00891F73">
        <w:rPr>
          <w:rFonts w:cs="Arial"/>
        </w:rPr>
        <w:t>-rohe koridori eesmärki. Sini-rohe koridori asukoht on määratud vastavalt üldplaneeringule.</w:t>
      </w:r>
    </w:p>
    <w:p w14:paraId="3B5B4180" w14:textId="1623DBAA" w:rsidR="004F1405" w:rsidRPr="00891F73" w:rsidRDefault="004F1405" w:rsidP="00AA644B">
      <w:pPr>
        <w:spacing w:before="0" w:after="0"/>
        <w:rPr>
          <w:rFonts w:eastAsia="Times New Roman" w:cs="Arial"/>
        </w:rPr>
      </w:pPr>
      <w:r w:rsidRPr="00891F73">
        <w:rPr>
          <w:rFonts w:eastAsia="Times New Roman" w:cs="Arial"/>
        </w:rPr>
        <w:t>Hoonestusalad on määratud kinnistu piiridest minimaalselt 4,0</w:t>
      </w:r>
      <w:r w:rsidR="0062575C" w:rsidRPr="00891F73">
        <w:rPr>
          <w:rFonts w:cs="Arial"/>
        </w:rPr>
        <w:t> </w:t>
      </w:r>
      <w:r w:rsidRPr="00891F73">
        <w:rPr>
          <w:rFonts w:eastAsia="Times New Roman" w:cs="Arial"/>
        </w:rPr>
        <w:t>m kaugusele</w:t>
      </w:r>
      <w:r w:rsidR="006B7F7F" w:rsidRPr="00891F73">
        <w:rPr>
          <w:rFonts w:eastAsia="Times New Roman" w:cs="Arial"/>
        </w:rPr>
        <w:t>.</w:t>
      </w:r>
      <w:r w:rsidRPr="00891F73">
        <w:rPr>
          <w:rFonts w:eastAsia="Times New Roman" w:cs="Arial"/>
        </w:rPr>
        <w:t xml:space="preserve"> </w:t>
      </w:r>
      <w:r w:rsidRPr="00891F73">
        <w:rPr>
          <w:rFonts w:cs="Arial"/>
        </w:rPr>
        <w:t>Hoonestusala piiritlemine ja selle sidumine krundi piiridega on näidatud põhijoonisel.</w:t>
      </w:r>
    </w:p>
    <w:p w14:paraId="771D5538" w14:textId="77777777" w:rsidR="004F1405" w:rsidRPr="00891F73" w:rsidRDefault="004F1405" w:rsidP="00AA644B">
      <w:pPr>
        <w:spacing w:before="0" w:after="0"/>
      </w:pPr>
    </w:p>
    <w:p w14:paraId="30457778" w14:textId="1F66A492" w:rsidR="0029354B" w:rsidRPr="00891F73" w:rsidRDefault="0029354B" w:rsidP="00AA644B">
      <w:pPr>
        <w:pStyle w:val="Heading2"/>
      </w:pPr>
      <w:bookmarkStart w:id="31" w:name="_Toc207698830"/>
      <w:r w:rsidRPr="00891F73">
        <w:t>Krundi ehitusõigus</w:t>
      </w:r>
      <w:bookmarkEnd w:id="31"/>
    </w:p>
    <w:p w14:paraId="6A582C1E" w14:textId="58622ED3" w:rsidR="0029354B" w:rsidRPr="00891F73" w:rsidRDefault="0029354B" w:rsidP="00AA644B">
      <w:pPr>
        <w:spacing w:before="0" w:after="0"/>
        <w:rPr>
          <w:rFonts w:cs="Arial"/>
        </w:rPr>
      </w:pPr>
      <w:r w:rsidRPr="00891F73">
        <w:rPr>
          <w:rFonts w:cs="Arial"/>
        </w:rPr>
        <w:t xml:space="preserve">Krundi ehitusõigusega määratakse </w:t>
      </w:r>
      <w:r w:rsidR="007D271C" w:rsidRPr="00891F73">
        <w:rPr>
          <w:rFonts w:cs="Arial"/>
        </w:rPr>
        <w:t>planeerimisseaduse</w:t>
      </w:r>
      <w:r w:rsidRPr="00891F73">
        <w:rPr>
          <w:rFonts w:cs="Arial"/>
        </w:rPr>
        <w:t xml:space="preserve"> §</w:t>
      </w:r>
      <w:r w:rsidR="0062575C" w:rsidRPr="00891F73">
        <w:rPr>
          <w:rFonts w:cs="Arial"/>
        </w:rPr>
        <w:t> </w:t>
      </w:r>
      <w:r w:rsidRPr="00891F73">
        <w:rPr>
          <w:rFonts w:cs="Arial"/>
        </w:rPr>
        <w:t>126 lg</w:t>
      </w:r>
      <w:r w:rsidR="0062575C" w:rsidRPr="00891F73">
        <w:rPr>
          <w:rFonts w:cs="Arial"/>
        </w:rPr>
        <w:t> </w:t>
      </w:r>
      <w:r w:rsidRPr="00891F73">
        <w:rPr>
          <w:rFonts w:cs="Arial"/>
        </w:rPr>
        <w:t>4 kohaselt:</w:t>
      </w:r>
    </w:p>
    <w:p w14:paraId="53A16705" w14:textId="77777777" w:rsidR="0029354B" w:rsidRPr="00891F73" w:rsidRDefault="0029354B">
      <w:pPr>
        <w:numPr>
          <w:ilvl w:val="0"/>
          <w:numId w:val="19"/>
        </w:numPr>
        <w:spacing w:before="0" w:after="0"/>
        <w:ind w:left="284" w:hanging="218"/>
        <w:contextualSpacing/>
        <w:rPr>
          <w:rFonts w:cs="Arial"/>
        </w:rPr>
      </w:pPr>
      <w:r w:rsidRPr="00891F73">
        <w:rPr>
          <w:rFonts w:cs="Arial"/>
        </w:rPr>
        <w:t>krundi kasutamise sihtotstarve või sihtotstarbed;</w:t>
      </w:r>
    </w:p>
    <w:p w14:paraId="71FA08C6" w14:textId="77777777" w:rsidR="0029354B" w:rsidRPr="00891F73" w:rsidRDefault="0029354B">
      <w:pPr>
        <w:numPr>
          <w:ilvl w:val="0"/>
          <w:numId w:val="19"/>
        </w:numPr>
        <w:spacing w:before="0" w:after="0"/>
        <w:ind w:left="284" w:hanging="218"/>
        <w:contextualSpacing/>
        <w:rPr>
          <w:rFonts w:cs="Arial"/>
        </w:rPr>
      </w:pPr>
      <w:r w:rsidRPr="00891F73">
        <w:rPr>
          <w:rFonts w:cs="Arial"/>
        </w:rPr>
        <w:t>hoonete või olulise avaliku huviga rajatiste suurim lubatud arv või nende puudumine maa-alal;</w:t>
      </w:r>
    </w:p>
    <w:p w14:paraId="202F8B98" w14:textId="77777777" w:rsidR="0029354B" w:rsidRPr="00891F73" w:rsidRDefault="0029354B">
      <w:pPr>
        <w:numPr>
          <w:ilvl w:val="0"/>
          <w:numId w:val="19"/>
        </w:numPr>
        <w:spacing w:before="0" w:after="0"/>
        <w:ind w:left="284" w:hanging="218"/>
        <w:contextualSpacing/>
        <w:rPr>
          <w:rFonts w:cs="Arial"/>
        </w:rPr>
      </w:pPr>
      <w:r w:rsidRPr="00891F73">
        <w:rPr>
          <w:rFonts w:cs="Arial"/>
        </w:rPr>
        <w:t>hoonete või olulise avaliku huviga rajatiste suurim lubatud ehitisealune pind;</w:t>
      </w:r>
    </w:p>
    <w:p w14:paraId="5B0AFCD7" w14:textId="77777777" w:rsidR="0029354B" w:rsidRPr="00891F73" w:rsidRDefault="0029354B">
      <w:pPr>
        <w:numPr>
          <w:ilvl w:val="0"/>
          <w:numId w:val="19"/>
        </w:numPr>
        <w:spacing w:before="0" w:after="0"/>
        <w:ind w:left="284" w:hanging="218"/>
        <w:contextualSpacing/>
        <w:rPr>
          <w:rFonts w:cs="Arial"/>
        </w:rPr>
      </w:pPr>
      <w:r w:rsidRPr="00891F73">
        <w:rPr>
          <w:rFonts w:cs="Arial"/>
        </w:rPr>
        <w:t>hoonete või olulise avaliku huviga rajatiste lubatud maksimaalne kõrgus;</w:t>
      </w:r>
    </w:p>
    <w:p w14:paraId="4F92ADE7" w14:textId="77777777" w:rsidR="0029354B" w:rsidRPr="00891F73" w:rsidRDefault="0029354B">
      <w:pPr>
        <w:numPr>
          <w:ilvl w:val="0"/>
          <w:numId w:val="19"/>
        </w:numPr>
        <w:spacing w:before="0" w:after="0"/>
        <w:ind w:left="284" w:hanging="218"/>
        <w:contextualSpacing/>
        <w:rPr>
          <w:rFonts w:cs="Arial"/>
        </w:rPr>
      </w:pPr>
      <w:r w:rsidRPr="00891F73">
        <w:rPr>
          <w:rFonts w:cs="Arial"/>
        </w:rPr>
        <w:t>asjakohasel juhul hoonete või olulise avaliku huviga rajatiste suurim lubatud sügavus.</w:t>
      </w:r>
    </w:p>
    <w:p w14:paraId="60B25497" w14:textId="77777777" w:rsidR="0029354B" w:rsidRPr="00891F73" w:rsidRDefault="0029354B" w:rsidP="00891F73">
      <w:pPr>
        <w:spacing w:before="0" w:after="0"/>
        <w:ind w:right="-165"/>
        <w:rPr>
          <w:rFonts w:cs="Arial"/>
        </w:rPr>
      </w:pPr>
      <w:r w:rsidRPr="00891F73">
        <w:rPr>
          <w:rFonts w:cs="Arial"/>
        </w:rPr>
        <w:t>Hoonete või olulise avaliku huviga rajatiste suurimat lubatud sügavust detailplaneeringuga ei määrata.</w:t>
      </w:r>
    </w:p>
    <w:p w14:paraId="34641C84" w14:textId="70F8EADB" w:rsidR="0029354B" w:rsidRPr="00891F73" w:rsidRDefault="0029354B" w:rsidP="00AA644B">
      <w:pPr>
        <w:spacing w:before="0" w:after="0"/>
        <w:rPr>
          <w:rFonts w:cs="Arial"/>
        </w:rPr>
      </w:pPr>
      <w:r w:rsidRPr="00891F73">
        <w:rPr>
          <w:rFonts w:cs="Arial"/>
        </w:rPr>
        <w:t>Planeeringuga määratud krundi ehitusõigused on toodud joonisel AS-0</w:t>
      </w:r>
      <w:r w:rsidR="00092456" w:rsidRPr="00891F73">
        <w:rPr>
          <w:rFonts w:cs="Arial"/>
        </w:rPr>
        <w:t>4</w:t>
      </w:r>
      <w:r w:rsidRPr="00891F73">
        <w:rPr>
          <w:rFonts w:cs="Arial"/>
        </w:rPr>
        <w:t xml:space="preserve"> Põhijoonis kruntide ehitusõiguse ja kruntide ehitusõiguse akendes.</w:t>
      </w:r>
    </w:p>
    <w:p w14:paraId="6F2DA8EA" w14:textId="77777777" w:rsidR="00891F73" w:rsidRPr="00891F73" w:rsidRDefault="00891F73" w:rsidP="00AA644B">
      <w:pPr>
        <w:spacing w:before="0" w:after="0"/>
        <w:rPr>
          <w:rFonts w:cs="Arial"/>
        </w:rPr>
      </w:pPr>
    </w:p>
    <w:p w14:paraId="71ECECA9" w14:textId="77777777" w:rsidR="00891F73" w:rsidRDefault="00891F73">
      <w:pPr>
        <w:jc w:val="left"/>
        <w:rPr>
          <w:rFonts w:cs="Arial"/>
          <w:i/>
          <w:iCs/>
        </w:rPr>
      </w:pPr>
      <w:r>
        <w:rPr>
          <w:rFonts w:cs="Arial"/>
        </w:rPr>
        <w:br w:type="page"/>
      </w:r>
    </w:p>
    <w:p w14:paraId="408D202A" w14:textId="45B5FE63" w:rsidR="0054544C" w:rsidRPr="00891F73" w:rsidRDefault="0054544C" w:rsidP="0054544C">
      <w:pPr>
        <w:pStyle w:val="Caption"/>
        <w:spacing w:after="0"/>
        <w:rPr>
          <w:rFonts w:cs="Arial"/>
          <w:szCs w:val="22"/>
        </w:rPr>
      </w:pPr>
      <w:r w:rsidRPr="00891F73">
        <w:rPr>
          <w:rFonts w:cs="Arial"/>
          <w:szCs w:val="22"/>
        </w:rPr>
        <w:lastRenderedPageBreak/>
        <w:t xml:space="preserve">Tabel </w:t>
      </w:r>
      <w:r w:rsidRPr="00891F73">
        <w:rPr>
          <w:rFonts w:cs="Arial"/>
          <w:szCs w:val="22"/>
        </w:rPr>
        <w:fldChar w:fldCharType="begin"/>
      </w:r>
      <w:r w:rsidRPr="00891F73">
        <w:rPr>
          <w:rFonts w:cs="Arial"/>
          <w:szCs w:val="22"/>
        </w:rPr>
        <w:instrText xml:space="preserve"> SEQ Tabel \* ARABIC </w:instrText>
      </w:r>
      <w:r w:rsidRPr="00891F73">
        <w:rPr>
          <w:rFonts w:cs="Arial"/>
          <w:szCs w:val="22"/>
        </w:rPr>
        <w:fldChar w:fldCharType="separate"/>
      </w:r>
      <w:r w:rsidR="004955D7" w:rsidRPr="00891F73">
        <w:rPr>
          <w:rFonts w:cs="Arial"/>
          <w:szCs w:val="22"/>
        </w:rPr>
        <w:t>3</w:t>
      </w:r>
      <w:r w:rsidRPr="00891F73">
        <w:rPr>
          <w:rFonts w:cs="Arial"/>
          <w:szCs w:val="22"/>
        </w:rPr>
        <w:fldChar w:fldCharType="end"/>
      </w:r>
      <w:r w:rsidRPr="00891F73">
        <w:rPr>
          <w:rFonts w:cs="Arial"/>
          <w:szCs w:val="22"/>
        </w:rPr>
        <w:t>. Krundi ehitusõigus.</w:t>
      </w:r>
    </w:p>
    <w:tbl>
      <w:tblPr>
        <w:tblStyle w:val="GridTable1Light"/>
        <w:tblW w:w="10147" w:type="dxa"/>
        <w:tblInd w:w="108" w:type="dxa"/>
        <w:tblLook w:val="04A0" w:firstRow="1" w:lastRow="0" w:firstColumn="1" w:lastColumn="0" w:noHBand="0" w:noVBand="1"/>
      </w:tblPr>
      <w:tblGrid>
        <w:gridCol w:w="515"/>
        <w:gridCol w:w="2462"/>
        <w:gridCol w:w="2070"/>
        <w:gridCol w:w="994"/>
        <w:gridCol w:w="1405"/>
        <w:gridCol w:w="1337"/>
        <w:gridCol w:w="1364"/>
      </w:tblGrid>
      <w:tr w:rsidR="00C4344B" w:rsidRPr="00891F73" w14:paraId="12394B99" w14:textId="77777777" w:rsidTr="007D27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5" w:type="dxa"/>
            <w:shd w:val="clear" w:color="auto" w:fill="F2F2F2" w:themeFill="background1" w:themeFillShade="F2"/>
            <w:vAlign w:val="center"/>
          </w:tcPr>
          <w:p w14:paraId="31E86E93" w14:textId="77777777" w:rsidR="0029354B" w:rsidRPr="00891F73" w:rsidRDefault="0029354B" w:rsidP="007D271C">
            <w:pPr>
              <w:spacing w:before="0"/>
              <w:ind w:left="-105" w:right="-30"/>
              <w:jc w:val="center"/>
            </w:pPr>
            <w:r w:rsidRPr="00891F73">
              <w:t>Pos nr</w:t>
            </w:r>
          </w:p>
        </w:tc>
        <w:tc>
          <w:tcPr>
            <w:tcW w:w="2462" w:type="dxa"/>
            <w:shd w:val="clear" w:color="auto" w:fill="F2F2F2" w:themeFill="background1" w:themeFillShade="F2"/>
            <w:vAlign w:val="center"/>
          </w:tcPr>
          <w:p w14:paraId="3CE6C5DC" w14:textId="77777777" w:rsidR="0029354B" w:rsidRPr="00891F73" w:rsidRDefault="0029354B" w:rsidP="00AA644B">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891F73">
              <w:t>Krundi kasutamise sihtotstarve või sihtotstarbed // katastriüksuse sihtotstarve</w:t>
            </w:r>
          </w:p>
        </w:tc>
        <w:tc>
          <w:tcPr>
            <w:tcW w:w="2070" w:type="dxa"/>
            <w:shd w:val="clear" w:color="auto" w:fill="F2F2F2" w:themeFill="background1" w:themeFillShade="F2"/>
            <w:vAlign w:val="center"/>
          </w:tcPr>
          <w:p w14:paraId="716E5BEB" w14:textId="7151AF89" w:rsidR="0029354B" w:rsidRPr="00891F73" w:rsidRDefault="00C4344B" w:rsidP="00C4344B">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891F73">
              <w:t>Ehitiste</w:t>
            </w:r>
            <w:r w:rsidR="0029354B" w:rsidRPr="00891F73">
              <w:t xml:space="preserve"> suurim lubatud arv või nende puudumine maa-alal</w:t>
            </w:r>
            <w:r w:rsidRPr="00891F73">
              <w:t xml:space="preserve"> </w:t>
            </w:r>
            <w:r w:rsidR="0029354B" w:rsidRPr="00891F73">
              <w:t>(põhi</w:t>
            </w:r>
            <w:r w:rsidRPr="00891F73">
              <w:t xml:space="preserve">- </w:t>
            </w:r>
            <w:r w:rsidR="0029354B" w:rsidRPr="00891F73">
              <w:t>hoone / abihoone)</w:t>
            </w:r>
          </w:p>
        </w:tc>
        <w:tc>
          <w:tcPr>
            <w:tcW w:w="994" w:type="dxa"/>
            <w:shd w:val="clear" w:color="auto" w:fill="F2F2F2" w:themeFill="background1" w:themeFillShade="F2"/>
            <w:vAlign w:val="center"/>
          </w:tcPr>
          <w:p w14:paraId="31C930D8" w14:textId="198AF972" w:rsidR="0029354B" w:rsidRPr="00891F73" w:rsidRDefault="00C4344B" w:rsidP="00AA54AA">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891F73">
              <w:t>E</w:t>
            </w:r>
            <w:r w:rsidR="0029354B" w:rsidRPr="00891F73">
              <w:t>hitise</w:t>
            </w:r>
            <w:r w:rsidRPr="00891F73">
              <w:t xml:space="preserve">- </w:t>
            </w:r>
            <w:r w:rsidR="0029354B" w:rsidRPr="00891F73">
              <w:t>alune pind</w:t>
            </w:r>
          </w:p>
        </w:tc>
        <w:tc>
          <w:tcPr>
            <w:tcW w:w="1405" w:type="dxa"/>
            <w:shd w:val="clear" w:color="auto" w:fill="F2F2F2" w:themeFill="background1" w:themeFillShade="F2"/>
            <w:vAlign w:val="center"/>
          </w:tcPr>
          <w:p w14:paraId="20E368DF" w14:textId="4C84D1ED" w:rsidR="0029354B" w:rsidRPr="00891F73" w:rsidRDefault="00C4344B" w:rsidP="00C4344B">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891F73">
              <w:t>Ehitiste</w:t>
            </w:r>
            <w:r w:rsidR="0029354B" w:rsidRPr="00891F73">
              <w:t xml:space="preserve"> lubatud max kõrgus.</w:t>
            </w:r>
            <w:r w:rsidRPr="00891F73">
              <w:t xml:space="preserve"> </w:t>
            </w:r>
            <w:r w:rsidR="0029354B" w:rsidRPr="00891F73">
              <w:t>Põhihoone / abihoone</w:t>
            </w:r>
          </w:p>
        </w:tc>
        <w:tc>
          <w:tcPr>
            <w:tcW w:w="1337" w:type="dxa"/>
            <w:shd w:val="clear" w:color="auto" w:fill="F2F2F2" w:themeFill="background1" w:themeFillShade="F2"/>
            <w:vAlign w:val="center"/>
          </w:tcPr>
          <w:p w14:paraId="4F3B038F" w14:textId="45B5557B" w:rsidR="0029354B" w:rsidRPr="00891F73" w:rsidRDefault="0029354B" w:rsidP="00AA644B">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891F73">
              <w:t>Põhihoone suurim korruselisus maapealne / maa-alune</w:t>
            </w:r>
          </w:p>
        </w:tc>
        <w:tc>
          <w:tcPr>
            <w:tcW w:w="1364" w:type="dxa"/>
            <w:shd w:val="clear" w:color="auto" w:fill="F2F2F2" w:themeFill="background1" w:themeFillShade="F2"/>
            <w:vAlign w:val="center"/>
          </w:tcPr>
          <w:p w14:paraId="260468E8" w14:textId="66C03F93" w:rsidR="0029354B" w:rsidRPr="00891F73" w:rsidRDefault="0029354B" w:rsidP="00C4344B">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891F73">
              <w:t>Abihoone suurim korruselisus maapealne / maa-alune</w:t>
            </w:r>
          </w:p>
        </w:tc>
      </w:tr>
      <w:tr w:rsidR="0029354B" w:rsidRPr="00891F73" w14:paraId="639F617D"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3B15F2B7" w14:textId="77777777" w:rsidR="0029354B" w:rsidRPr="00891F73" w:rsidRDefault="0029354B" w:rsidP="00AA644B">
            <w:pPr>
              <w:spacing w:before="0"/>
              <w:jc w:val="center"/>
            </w:pPr>
            <w:r w:rsidRPr="00891F73">
              <w:t>1</w:t>
            </w:r>
          </w:p>
        </w:tc>
        <w:tc>
          <w:tcPr>
            <w:tcW w:w="2462" w:type="dxa"/>
            <w:vAlign w:val="center"/>
          </w:tcPr>
          <w:p w14:paraId="540D30EB" w14:textId="63277394" w:rsidR="0029354B" w:rsidRPr="00891F73" w:rsidRDefault="0029354B"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E</w:t>
            </w:r>
            <w:r w:rsidR="006B7F7F" w:rsidRPr="00891F73">
              <w:t>K</w:t>
            </w:r>
            <w:r w:rsidRPr="00891F73">
              <w:t xml:space="preserve"> 100% // E 100%</w:t>
            </w:r>
          </w:p>
        </w:tc>
        <w:tc>
          <w:tcPr>
            <w:tcW w:w="2070" w:type="dxa"/>
            <w:vAlign w:val="center"/>
          </w:tcPr>
          <w:p w14:paraId="191A8A6E" w14:textId="510C278A" w:rsidR="0029354B" w:rsidRPr="00891F73"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w:t>
            </w:r>
            <w:r w:rsidR="0029354B" w:rsidRPr="00891F73">
              <w:t xml:space="preserve"> (</w:t>
            </w:r>
            <w:r w:rsidR="00D4789F" w:rsidRPr="00891F73">
              <w:t>2</w:t>
            </w:r>
            <w:r w:rsidR="0029354B" w:rsidRPr="00891F73">
              <w:t xml:space="preserve"> / </w:t>
            </w:r>
            <w:r w:rsidR="00D4789F" w:rsidRPr="00891F73">
              <w:t>2</w:t>
            </w:r>
            <w:r w:rsidR="0029354B" w:rsidRPr="00891F73">
              <w:t>)</w:t>
            </w:r>
          </w:p>
        </w:tc>
        <w:tc>
          <w:tcPr>
            <w:tcW w:w="994" w:type="dxa"/>
            <w:vAlign w:val="center"/>
          </w:tcPr>
          <w:p w14:paraId="2A3D5662" w14:textId="4310ADF9"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800</w:t>
            </w:r>
            <w:r w:rsidR="0029354B" w:rsidRPr="00891F73">
              <w:t xml:space="preserve"> m²</w:t>
            </w:r>
          </w:p>
        </w:tc>
        <w:tc>
          <w:tcPr>
            <w:tcW w:w="1405" w:type="dxa"/>
            <w:vAlign w:val="center"/>
          </w:tcPr>
          <w:p w14:paraId="0E27BED4" w14:textId="025BCA4E"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12</w:t>
            </w:r>
            <w:r w:rsidR="0029354B" w:rsidRPr="00891F73">
              <w:t xml:space="preserve"> m / 5 m</w:t>
            </w:r>
          </w:p>
        </w:tc>
        <w:tc>
          <w:tcPr>
            <w:tcW w:w="1337" w:type="dxa"/>
            <w:vAlign w:val="center"/>
          </w:tcPr>
          <w:p w14:paraId="25D07A99" w14:textId="020A092C"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49FC002C" w14:textId="77777777"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29354B" w:rsidRPr="00891F73" w14:paraId="4600F52E"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746BD984" w14:textId="77777777" w:rsidR="0029354B" w:rsidRPr="00891F73" w:rsidRDefault="0029354B" w:rsidP="00AA644B">
            <w:pPr>
              <w:spacing w:before="0"/>
              <w:jc w:val="center"/>
            </w:pPr>
            <w:r w:rsidRPr="00891F73">
              <w:t>2</w:t>
            </w:r>
          </w:p>
        </w:tc>
        <w:tc>
          <w:tcPr>
            <w:tcW w:w="2462" w:type="dxa"/>
            <w:vAlign w:val="center"/>
          </w:tcPr>
          <w:p w14:paraId="68848660" w14:textId="734BC502" w:rsidR="0029354B" w:rsidRPr="00891F73" w:rsidRDefault="0029354B"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E</w:t>
            </w:r>
            <w:r w:rsidR="006B7F7F" w:rsidRPr="00891F73">
              <w:t>K</w:t>
            </w:r>
            <w:r w:rsidRPr="00891F73">
              <w:t xml:space="preserve"> 100% // E 100%</w:t>
            </w:r>
          </w:p>
        </w:tc>
        <w:tc>
          <w:tcPr>
            <w:tcW w:w="2070" w:type="dxa"/>
            <w:vAlign w:val="center"/>
          </w:tcPr>
          <w:p w14:paraId="3F240098" w14:textId="57E9FBFE"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2</w:t>
            </w:r>
            <w:r w:rsidR="0029354B" w:rsidRPr="00891F73">
              <w:t xml:space="preserve"> (1 / </w:t>
            </w:r>
            <w:r w:rsidRPr="00891F73">
              <w:t>1</w:t>
            </w:r>
            <w:r w:rsidR="0029354B" w:rsidRPr="00891F73">
              <w:t>)</w:t>
            </w:r>
          </w:p>
        </w:tc>
        <w:tc>
          <w:tcPr>
            <w:tcW w:w="994" w:type="dxa"/>
            <w:vAlign w:val="center"/>
          </w:tcPr>
          <w:p w14:paraId="63379A63" w14:textId="4DB0324D"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600</w:t>
            </w:r>
            <w:r w:rsidR="0029354B" w:rsidRPr="00891F73">
              <w:t xml:space="preserve"> m²</w:t>
            </w:r>
          </w:p>
        </w:tc>
        <w:tc>
          <w:tcPr>
            <w:tcW w:w="1405" w:type="dxa"/>
            <w:vAlign w:val="center"/>
          </w:tcPr>
          <w:p w14:paraId="672AB9A1" w14:textId="6395292C"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 xml:space="preserve">12 </w:t>
            </w:r>
            <w:r w:rsidR="0029354B" w:rsidRPr="00891F73">
              <w:t>m / 5 m</w:t>
            </w:r>
          </w:p>
        </w:tc>
        <w:tc>
          <w:tcPr>
            <w:tcW w:w="1337" w:type="dxa"/>
            <w:vAlign w:val="center"/>
          </w:tcPr>
          <w:p w14:paraId="6D204461" w14:textId="078C7343"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09EC36DA" w14:textId="74593030"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29354B" w:rsidRPr="00891F73" w14:paraId="10958709"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2DCAB117" w14:textId="77777777" w:rsidR="0029354B" w:rsidRPr="00891F73" w:rsidRDefault="0029354B" w:rsidP="00AA644B">
            <w:pPr>
              <w:spacing w:before="0"/>
              <w:jc w:val="center"/>
            </w:pPr>
            <w:r w:rsidRPr="00891F73">
              <w:t>3</w:t>
            </w:r>
          </w:p>
        </w:tc>
        <w:tc>
          <w:tcPr>
            <w:tcW w:w="2462" w:type="dxa"/>
            <w:vAlign w:val="center"/>
          </w:tcPr>
          <w:p w14:paraId="53F88EDA" w14:textId="59D449DD" w:rsidR="0029354B" w:rsidRPr="00891F73" w:rsidRDefault="0029354B"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E</w:t>
            </w:r>
            <w:r w:rsidR="006B7F7F" w:rsidRPr="00891F73">
              <w:t>K</w:t>
            </w:r>
            <w:r w:rsidRPr="00891F73">
              <w:t xml:space="preserve"> 100% // E 100%</w:t>
            </w:r>
          </w:p>
        </w:tc>
        <w:tc>
          <w:tcPr>
            <w:tcW w:w="2070" w:type="dxa"/>
            <w:vAlign w:val="center"/>
          </w:tcPr>
          <w:p w14:paraId="018D36B0" w14:textId="5A937237" w:rsidR="0029354B" w:rsidRPr="00891F73"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w:t>
            </w:r>
            <w:r w:rsidR="0029354B" w:rsidRPr="00891F73">
              <w:t xml:space="preserve"> (</w:t>
            </w:r>
            <w:r w:rsidR="00D4789F" w:rsidRPr="00891F73">
              <w:t>2</w:t>
            </w:r>
            <w:r w:rsidR="0029354B" w:rsidRPr="00891F73">
              <w:t xml:space="preserve"> / </w:t>
            </w:r>
            <w:r w:rsidR="00D4789F" w:rsidRPr="00891F73">
              <w:t>2</w:t>
            </w:r>
            <w:r w:rsidR="0029354B" w:rsidRPr="00891F73">
              <w:t>)</w:t>
            </w:r>
          </w:p>
        </w:tc>
        <w:tc>
          <w:tcPr>
            <w:tcW w:w="994" w:type="dxa"/>
            <w:vAlign w:val="center"/>
          </w:tcPr>
          <w:p w14:paraId="2177AA39" w14:textId="5C99A6B4"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1000</w:t>
            </w:r>
            <w:r w:rsidR="0029354B" w:rsidRPr="00891F73">
              <w:t xml:space="preserve"> m²</w:t>
            </w:r>
          </w:p>
        </w:tc>
        <w:tc>
          <w:tcPr>
            <w:tcW w:w="1405" w:type="dxa"/>
            <w:vAlign w:val="center"/>
          </w:tcPr>
          <w:p w14:paraId="06CA0D9A" w14:textId="546049E7"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12</w:t>
            </w:r>
            <w:r w:rsidR="0029354B" w:rsidRPr="00891F73">
              <w:t xml:space="preserve"> m / 5 m</w:t>
            </w:r>
          </w:p>
        </w:tc>
        <w:tc>
          <w:tcPr>
            <w:tcW w:w="1337" w:type="dxa"/>
            <w:vAlign w:val="center"/>
          </w:tcPr>
          <w:p w14:paraId="1078711A" w14:textId="3CC421F2"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7797AB5A" w14:textId="2C8A4678"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29354B" w:rsidRPr="00891F73" w14:paraId="426FCEA7"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536A0C5B" w14:textId="77777777" w:rsidR="0029354B" w:rsidRPr="00891F73" w:rsidRDefault="0029354B" w:rsidP="00AA644B">
            <w:pPr>
              <w:spacing w:before="0"/>
              <w:jc w:val="center"/>
            </w:pPr>
            <w:r w:rsidRPr="00891F73">
              <w:t>4</w:t>
            </w:r>
          </w:p>
        </w:tc>
        <w:tc>
          <w:tcPr>
            <w:tcW w:w="2462" w:type="dxa"/>
            <w:vAlign w:val="center"/>
          </w:tcPr>
          <w:p w14:paraId="2668DFB8" w14:textId="443762B0" w:rsidR="0029354B" w:rsidRPr="00891F73" w:rsidRDefault="006B7F7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ÄB/ÄK</w:t>
            </w:r>
            <w:r w:rsidR="0029354B" w:rsidRPr="00891F73">
              <w:t xml:space="preserve"> </w:t>
            </w:r>
            <w:r w:rsidR="00D4789F" w:rsidRPr="00891F73">
              <w:t>10</w:t>
            </w:r>
            <w:r w:rsidR="0029354B" w:rsidRPr="00891F73">
              <w:t xml:space="preserve">0% // </w:t>
            </w:r>
            <w:r w:rsidR="00D4789F" w:rsidRPr="00891F73">
              <w:t>Ä 100%</w:t>
            </w:r>
          </w:p>
        </w:tc>
        <w:tc>
          <w:tcPr>
            <w:tcW w:w="2070" w:type="dxa"/>
            <w:vAlign w:val="center"/>
          </w:tcPr>
          <w:p w14:paraId="205B5576" w14:textId="42C64A40" w:rsidR="0029354B" w:rsidRPr="00891F73"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4</w:t>
            </w:r>
            <w:r w:rsidR="0029354B" w:rsidRPr="00891F73">
              <w:t xml:space="preserve"> (</w:t>
            </w:r>
            <w:r w:rsidR="00D4789F" w:rsidRPr="00891F73">
              <w:t>2</w:t>
            </w:r>
            <w:r w:rsidR="0029354B" w:rsidRPr="00891F73">
              <w:t xml:space="preserve"> / </w:t>
            </w:r>
            <w:r w:rsidR="00D4789F" w:rsidRPr="00891F73">
              <w:t>2</w:t>
            </w:r>
            <w:r w:rsidR="0029354B" w:rsidRPr="00891F73">
              <w:t>)</w:t>
            </w:r>
          </w:p>
        </w:tc>
        <w:tc>
          <w:tcPr>
            <w:tcW w:w="994" w:type="dxa"/>
            <w:vAlign w:val="center"/>
          </w:tcPr>
          <w:p w14:paraId="6AEA4B82" w14:textId="79232B22" w:rsidR="0029354B" w:rsidRPr="00891F73" w:rsidRDefault="00D4789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891F73">
              <w:t>1560</w:t>
            </w:r>
            <w:r w:rsidR="0029354B" w:rsidRPr="00891F73">
              <w:t xml:space="preserve"> m²</w:t>
            </w:r>
          </w:p>
        </w:tc>
        <w:tc>
          <w:tcPr>
            <w:tcW w:w="1405" w:type="dxa"/>
            <w:vAlign w:val="center"/>
          </w:tcPr>
          <w:p w14:paraId="395FAA8B" w14:textId="4398F1DE"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12</w:t>
            </w:r>
            <w:r w:rsidR="00C34200" w:rsidRPr="00891F73">
              <w:t xml:space="preserve"> </w:t>
            </w:r>
            <w:r w:rsidR="0029354B" w:rsidRPr="00891F73">
              <w:t>m / 5 m</w:t>
            </w:r>
          </w:p>
        </w:tc>
        <w:tc>
          <w:tcPr>
            <w:tcW w:w="1337" w:type="dxa"/>
            <w:vAlign w:val="center"/>
          </w:tcPr>
          <w:p w14:paraId="261E7B20" w14:textId="65430B75" w:rsidR="0029354B" w:rsidRPr="00891F73" w:rsidRDefault="00D4789F"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3</w:t>
            </w:r>
            <w:r w:rsidR="0029354B" w:rsidRPr="00891F73">
              <w:t xml:space="preserve"> / -1</w:t>
            </w:r>
          </w:p>
        </w:tc>
        <w:tc>
          <w:tcPr>
            <w:tcW w:w="1364" w:type="dxa"/>
            <w:vAlign w:val="center"/>
          </w:tcPr>
          <w:p w14:paraId="7A66524A" w14:textId="10A364D7" w:rsidR="0029354B" w:rsidRPr="00891F73"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D4789F" w:rsidRPr="00891F73" w14:paraId="6F639549"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5657BA8D" w14:textId="77777777" w:rsidR="00D4789F" w:rsidRPr="00891F73" w:rsidRDefault="00D4789F" w:rsidP="00D4789F">
            <w:pPr>
              <w:spacing w:before="0"/>
              <w:jc w:val="center"/>
            </w:pPr>
            <w:r w:rsidRPr="00891F73">
              <w:t>5</w:t>
            </w:r>
          </w:p>
        </w:tc>
        <w:tc>
          <w:tcPr>
            <w:tcW w:w="2462" w:type="dxa"/>
            <w:vAlign w:val="center"/>
          </w:tcPr>
          <w:p w14:paraId="7E9CA3E9" w14:textId="2EE25C55" w:rsidR="00D4789F" w:rsidRPr="00891F73" w:rsidRDefault="00D4789F" w:rsidP="007D271C">
            <w:pPr>
              <w:spacing w:before="0"/>
              <w:ind w:left="-62"/>
              <w:jc w:val="center"/>
              <w:cnfStyle w:val="000000000000" w:firstRow="0" w:lastRow="0" w:firstColumn="0" w:lastColumn="0" w:oddVBand="0" w:evenVBand="0" w:oddHBand="0" w:evenHBand="0" w:firstRowFirstColumn="0" w:firstRowLastColumn="0" w:lastRowFirstColumn="0" w:lastRowLastColumn="0"/>
            </w:pPr>
            <w:r w:rsidRPr="00891F73">
              <w:t>ÄB/ÄK 30%;EK 70% // Ä 30%; E 70%</w:t>
            </w:r>
          </w:p>
        </w:tc>
        <w:tc>
          <w:tcPr>
            <w:tcW w:w="2070" w:type="dxa"/>
            <w:vAlign w:val="center"/>
          </w:tcPr>
          <w:p w14:paraId="5A49290A" w14:textId="4E2243C3"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4 (2 / 2)</w:t>
            </w:r>
          </w:p>
        </w:tc>
        <w:tc>
          <w:tcPr>
            <w:tcW w:w="994" w:type="dxa"/>
            <w:vAlign w:val="center"/>
          </w:tcPr>
          <w:p w14:paraId="43B8472A" w14:textId="63AF0427"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270</w:t>
            </w:r>
            <w:r w:rsidR="00076815">
              <w:t>5</w:t>
            </w:r>
            <w:r w:rsidRPr="00891F73">
              <w:t xml:space="preserve"> m²</w:t>
            </w:r>
          </w:p>
        </w:tc>
        <w:tc>
          <w:tcPr>
            <w:tcW w:w="1405" w:type="dxa"/>
            <w:vAlign w:val="center"/>
          </w:tcPr>
          <w:p w14:paraId="0F8EEAA1" w14:textId="6496EF56"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12 m / 5 m</w:t>
            </w:r>
          </w:p>
        </w:tc>
        <w:tc>
          <w:tcPr>
            <w:tcW w:w="1337" w:type="dxa"/>
            <w:vAlign w:val="center"/>
          </w:tcPr>
          <w:p w14:paraId="78CBEA31" w14:textId="330F7DFB"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3 / -1</w:t>
            </w:r>
          </w:p>
        </w:tc>
        <w:tc>
          <w:tcPr>
            <w:tcW w:w="1364" w:type="dxa"/>
            <w:vAlign w:val="center"/>
          </w:tcPr>
          <w:p w14:paraId="41E4537C" w14:textId="77E7DF99"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1 / -</w:t>
            </w:r>
          </w:p>
        </w:tc>
      </w:tr>
      <w:tr w:rsidR="00D4789F" w:rsidRPr="00891F73" w14:paraId="4E50E243"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5A62F82C" w14:textId="77777777" w:rsidR="00D4789F" w:rsidRPr="00891F73" w:rsidRDefault="00D4789F" w:rsidP="00D4789F">
            <w:pPr>
              <w:spacing w:before="0"/>
              <w:jc w:val="center"/>
            </w:pPr>
            <w:r w:rsidRPr="00891F73">
              <w:t>6</w:t>
            </w:r>
          </w:p>
        </w:tc>
        <w:tc>
          <w:tcPr>
            <w:tcW w:w="2462" w:type="dxa"/>
            <w:vAlign w:val="center"/>
          </w:tcPr>
          <w:p w14:paraId="21D78422" w14:textId="004FECBE" w:rsidR="00D4789F" w:rsidRPr="00891F73" w:rsidRDefault="00D4789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 xml:space="preserve">HP 100% // </w:t>
            </w:r>
            <w:proofErr w:type="spellStart"/>
            <w:r w:rsidRPr="00891F73">
              <w:t>Üm</w:t>
            </w:r>
            <w:proofErr w:type="spellEnd"/>
            <w:r w:rsidRPr="00891F73">
              <w:t xml:space="preserve"> 100%</w:t>
            </w:r>
          </w:p>
        </w:tc>
        <w:tc>
          <w:tcPr>
            <w:tcW w:w="2070" w:type="dxa"/>
            <w:vAlign w:val="center"/>
          </w:tcPr>
          <w:p w14:paraId="63F4BF27" w14:textId="665A8D8C"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994" w:type="dxa"/>
            <w:vAlign w:val="center"/>
          </w:tcPr>
          <w:p w14:paraId="3F561ADA" w14:textId="68736AB8"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w:t>
            </w:r>
          </w:p>
        </w:tc>
        <w:tc>
          <w:tcPr>
            <w:tcW w:w="1405" w:type="dxa"/>
            <w:vAlign w:val="center"/>
          </w:tcPr>
          <w:p w14:paraId="6550F54F" w14:textId="4A3F58E5"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37" w:type="dxa"/>
            <w:vAlign w:val="center"/>
          </w:tcPr>
          <w:p w14:paraId="6DDFC8EA" w14:textId="35FE5C48"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64" w:type="dxa"/>
            <w:vAlign w:val="center"/>
          </w:tcPr>
          <w:p w14:paraId="3D2BA475" w14:textId="4791FBD3"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r>
      <w:tr w:rsidR="00D4789F" w:rsidRPr="00891F73" w14:paraId="4A275FF3"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1005024E" w14:textId="77777777" w:rsidR="00D4789F" w:rsidRPr="00891F73" w:rsidRDefault="00D4789F" w:rsidP="00D4789F">
            <w:pPr>
              <w:spacing w:before="0"/>
              <w:jc w:val="center"/>
            </w:pPr>
            <w:r w:rsidRPr="00891F73">
              <w:t>7</w:t>
            </w:r>
          </w:p>
        </w:tc>
        <w:tc>
          <w:tcPr>
            <w:tcW w:w="2462" w:type="dxa"/>
            <w:vAlign w:val="center"/>
          </w:tcPr>
          <w:p w14:paraId="2B361545" w14:textId="08E45BE2" w:rsidR="00D4789F" w:rsidRPr="00891F73" w:rsidRDefault="00D4789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LT 100% // L 100%</w:t>
            </w:r>
          </w:p>
        </w:tc>
        <w:tc>
          <w:tcPr>
            <w:tcW w:w="2070" w:type="dxa"/>
            <w:vAlign w:val="center"/>
          </w:tcPr>
          <w:p w14:paraId="54DAD4FA" w14:textId="5B16EA8F"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994" w:type="dxa"/>
            <w:vAlign w:val="center"/>
          </w:tcPr>
          <w:p w14:paraId="6A295DA6" w14:textId="14360D0E"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w:t>
            </w:r>
          </w:p>
        </w:tc>
        <w:tc>
          <w:tcPr>
            <w:tcW w:w="1405" w:type="dxa"/>
            <w:vAlign w:val="center"/>
          </w:tcPr>
          <w:p w14:paraId="4FFA998C" w14:textId="1DDBD412"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37" w:type="dxa"/>
            <w:vAlign w:val="center"/>
          </w:tcPr>
          <w:p w14:paraId="5BE16D72" w14:textId="21CFEE29"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64" w:type="dxa"/>
            <w:vAlign w:val="center"/>
          </w:tcPr>
          <w:p w14:paraId="7230833B" w14:textId="62DAEC0E"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r>
      <w:tr w:rsidR="00D4789F" w:rsidRPr="00891F73" w14:paraId="346C74DB" w14:textId="77777777" w:rsidTr="007D271C">
        <w:tc>
          <w:tcPr>
            <w:cnfStyle w:val="001000000000" w:firstRow="0" w:lastRow="0" w:firstColumn="1" w:lastColumn="0" w:oddVBand="0" w:evenVBand="0" w:oddHBand="0" w:evenHBand="0" w:firstRowFirstColumn="0" w:firstRowLastColumn="0" w:lastRowFirstColumn="0" w:lastRowLastColumn="0"/>
            <w:tcW w:w="515" w:type="dxa"/>
            <w:vAlign w:val="center"/>
          </w:tcPr>
          <w:p w14:paraId="6398CE4F" w14:textId="77777777" w:rsidR="00D4789F" w:rsidRPr="00891F73" w:rsidRDefault="00D4789F" w:rsidP="00D4789F">
            <w:pPr>
              <w:spacing w:before="0"/>
              <w:jc w:val="center"/>
            </w:pPr>
            <w:r w:rsidRPr="00891F73">
              <w:t>8</w:t>
            </w:r>
          </w:p>
        </w:tc>
        <w:tc>
          <w:tcPr>
            <w:tcW w:w="2462" w:type="dxa"/>
            <w:vAlign w:val="center"/>
          </w:tcPr>
          <w:p w14:paraId="782F8F27" w14:textId="477950D5" w:rsidR="00D4789F" w:rsidRPr="00891F73" w:rsidRDefault="00D4789F" w:rsidP="007D271C">
            <w:pPr>
              <w:spacing w:before="0"/>
              <w:ind w:left="-62" w:right="-112"/>
              <w:jc w:val="center"/>
              <w:cnfStyle w:val="000000000000" w:firstRow="0" w:lastRow="0" w:firstColumn="0" w:lastColumn="0" w:oddVBand="0" w:evenVBand="0" w:oddHBand="0" w:evenHBand="0" w:firstRowFirstColumn="0" w:firstRowLastColumn="0" w:lastRowFirstColumn="0" w:lastRowLastColumn="0"/>
            </w:pPr>
            <w:r w:rsidRPr="00891F73">
              <w:t>LT 100% // L 100%</w:t>
            </w:r>
          </w:p>
        </w:tc>
        <w:tc>
          <w:tcPr>
            <w:tcW w:w="2070" w:type="dxa"/>
            <w:vAlign w:val="center"/>
          </w:tcPr>
          <w:p w14:paraId="5393BEEE" w14:textId="7D25FFAD"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994" w:type="dxa"/>
            <w:vAlign w:val="center"/>
          </w:tcPr>
          <w:p w14:paraId="6610A2B9" w14:textId="518A2842" w:rsidR="00D4789F" w:rsidRPr="00891F73" w:rsidRDefault="00D4789F" w:rsidP="00D4789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891F73">
              <w:t>-</w:t>
            </w:r>
          </w:p>
        </w:tc>
        <w:tc>
          <w:tcPr>
            <w:tcW w:w="1405" w:type="dxa"/>
            <w:vAlign w:val="center"/>
          </w:tcPr>
          <w:p w14:paraId="273F937C" w14:textId="3055CAE6"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37" w:type="dxa"/>
            <w:vAlign w:val="center"/>
          </w:tcPr>
          <w:p w14:paraId="4D09D4B0" w14:textId="006B5FE5"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c>
          <w:tcPr>
            <w:tcW w:w="1364" w:type="dxa"/>
            <w:vAlign w:val="center"/>
          </w:tcPr>
          <w:p w14:paraId="0D313936" w14:textId="6ED0AD79" w:rsidR="00D4789F" w:rsidRPr="00891F73" w:rsidRDefault="00D4789F" w:rsidP="00D4789F">
            <w:pPr>
              <w:spacing w:before="0"/>
              <w:jc w:val="center"/>
              <w:cnfStyle w:val="000000000000" w:firstRow="0" w:lastRow="0" w:firstColumn="0" w:lastColumn="0" w:oddVBand="0" w:evenVBand="0" w:oddHBand="0" w:evenHBand="0" w:firstRowFirstColumn="0" w:firstRowLastColumn="0" w:lastRowFirstColumn="0" w:lastRowLastColumn="0"/>
            </w:pPr>
            <w:r w:rsidRPr="00891F73">
              <w:t>-</w:t>
            </w:r>
          </w:p>
        </w:tc>
      </w:tr>
    </w:tbl>
    <w:p w14:paraId="60BF4243" w14:textId="77777777" w:rsidR="0029354B" w:rsidRPr="00891F73" w:rsidRDefault="0029354B" w:rsidP="00AA644B">
      <w:pPr>
        <w:autoSpaceDE w:val="0"/>
        <w:spacing w:before="0" w:after="0"/>
        <w:rPr>
          <w:rFonts w:cs="Arial"/>
        </w:rPr>
      </w:pPr>
    </w:p>
    <w:p w14:paraId="48B2BDA3" w14:textId="26300BE6" w:rsidR="00DE6BD9" w:rsidRPr="00891F73" w:rsidRDefault="0029354B" w:rsidP="00A921BF">
      <w:pPr>
        <w:autoSpaceDE w:val="0"/>
        <w:spacing w:before="0" w:after="0"/>
        <w:rPr>
          <w:rFonts w:cs="Arial"/>
        </w:rPr>
      </w:pPr>
      <w:r w:rsidRPr="00891F73">
        <w:rPr>
          <w:rFonts w:cs="Arial"/>
        </w:rPr>
        <w:t>Lubatud suurim ehitisealune pind näitab kõikide ehitiste suurimat lubatud pinda, s.t selle alla lähevad kõik ehitusloakohustuslikud ja ehitusloakohustuseta ehitised.</w:t>
      </w:r>
    </w:p>
    <w:p w14:paraId="6C363197" w14:textId="77777777" w:rsidR="00DE6BD9" w:rsidRPr="00891F73" w:rsidRDefault="00DE6BD9" w:rsidP="00AA644B">
      <w:pPr>
        <w:spacing w:before="0" w:after="0"/>
        <w:rPr>
          <w:rFonts w:eastAsia="Times New Roman" w:cs="Arial"/>
        </w:rPr>
      </w:pPr>
    </w:p>
    <w:p w14:paraId="7B8D545D" w14:textId="1362234B" w:rsidR="00DE6BD9" w:rsidRPr="00891F73" w:rsidRDefault="00E81250" w:rsidP="00AA644B">
      <w:pPr>
        <w:pStyle w:val="Heading2"/>
        <w:tabs>
          <w:tab w:val="left" w:pos="426"/>
        </w:tabs>
        <w:rPr>
          <w:rFonts w:cs="Arial"/>
          <w:szCs w:val="22"/>
        </w:rPr>
      </w:pPr>
      <w:bookmarkStart w:id="32" w:name="_Toc497647808"/>
      <w:bookmarkStart w:id="33" w:name="_Toc207698831"/>
      <w:r w:rsidRPr="00891F73">
        <w:rPr>
          <w:rFonts w:cs="Arial"/>
          <w:szCs w:val="22"/>
        </w:rPr>
        <w:t>Ehitiste arhitektuurinõuded</w:t>
      </w:r>
      <w:bookmarkEnd w:id="32"/>
      <w:bookmarkEnd w:id="33"/>
    </w:p>
    <w:p w14:paraId="6D27C7C1" w14:textId="37E1DA20" w:rsidR="00DE6BD9" w:rsidRPr="00891F73" w:rsidRDefault="00DE6BD9" w:rsidP="00AA644B">
      <w:pPr>
        <w:tabs>
          <w:tab w:val="left" w:pos="3544"/>
        </w:tabs>
        <w:autoSpaceDE w:val="0"/>
        <w:autoSpaceDN w:val="0"/>
        <w:adjustRightInd w:val="0"/>
        <w:spacing w:before="0" w:after="0"/>
        <w:jc w:val="left"/>
        <w:rPr>
          <w:rFonts w:cs="Arial"/>
          <w:color w:val="000000"/>
        </w:rPr>
      </w:pPr>
      <w:r w:rsidRPr="00891F73">
        <w:rPr>
          <w:rFonts w:cs="Arial"/>
          <w:color w:val="000000"/>
        </w:rPr>
        <w:t>Katusekalle:</w:t>
      </w:r>
      <w:r w:rsidR="00AA644B" w:rsidRPr="00891F73">
        <w:rPr>
          <w:rFonts w:cs="Arial"/>
          <w:color w:val="000000"/>
        </w:rPr>
        <w:tab/>
      </w:r>
      <w:r w:rsidRPr="00891F73">
        <w:rPr>
          <w:rFonts w:cs="Arial"/>
          <w:color w:val="000000"/>
        </w:rPr>
        <w:t>0 – 30°</w:t>
      </w:r>
    </w:p>
    <w:p w14:paraId="2A2722F0" w14:textId="493EF501" w:rsidR="00DE6BD9" w:rsidRPr="00891F73" w:rsidRDefault="00DE6BD9" w:rsidP="00AA644B">
      <w:pPr>
        <w:tabs>
          <w:tab w:val="left" w:pos="3544"/>
        </w:tabs>
        <w:autoSpaceDE w:val="0"/>
        <w:autoSpaceDN w:val="0"/>
        <w:adjustRightInd w:val="0"/>
        <w:spacing w:before="0" w:after="0"/>
        <w:ind w:left="3544" w:hanging="3544"/>
        <w:rPr>
          <w:rFonts w:cs="Arial"/>
          <w:color w:val="000000"/>
        </w:rPr>
      </w:pPr>
      <w:r w:rsidRPr="00891F73">
        <w:rPr>
          <w:rFonts w:cs="Arial"/>
          <w:color w:val="000000"/>
        </w:rPr>
        <w:t>Välisviimistluse materjalid:</w:t>
      </w:r>
      <w:r w:rsidRPr="00891F73">
        <w:rPr>
          <w:rFonts w:cs="Arial"/>
          <w:color w:val="000000"/>
        </w:rPr>
        <w:tab/>
        <w:t>puit, kivi,</w:t>
      </w:r>
      <w:r w:rsidR="00B858EA" w:rsidRPr="00891F73">
        <w:rPr>
          <w:rFonts w:cs="Arial"/>
          <w:color w:val="000000"/>
        </w:rPr>
        <w:t xml:space="preserve"> betoon, </w:t>
      </w:r>
      <w:r w:rsidRPr="00891F73">
        <w:rPr>
          <w:rFonts w:cs="Arial"/>
          <w:color w:val="000000"/>
        </w:rPr>
        <w:t>krohv, tellis</w:t>
      </w:r>
      <w:r w:rsidR="00B858EA" w:rsidRPr="00891F73">
        <w:rPr>
          <w:rFonts w:cs="Arial"/>
          <w:color w:val="000000"/>
        </w:rPr>
        <w:t xml:space="preserve">, </w:t>
      </w:r>
      <w:r w:rsidRPr="00891F73">
        <w:rPr>
          <w:rFonts w:cs="Arial"/>
          <w:color w:val="000000"/>
        </w:rPr>
        <w:t>ilmastikukind</w:t>
      </w:r>
      <w:r w:rsidR="00B858EA" w:rsidRPr="00891F73">
        <w:rPr>
          <w:rFonts w:cs="Arial"/>
          <w:color w:val="000000"/>
        </w:rPr>
        <w:t>el</w:t>
      </w:r>
      <w:r w:rsidRPr="00891F73">
        <w:rPr>
          <w:rFonts w:cs="Arial"/>
          <w:color w:val="000000"/>
        </w:rPr>
        <w:t xml:space="preserve"> ehitusplaa</w:t>
      </w:r>
      <w:r w:rsidR="00B858EA" w:rsidRPr="00891F73">
        <w:rPr>
          <w:rFonts w:cs="Arial"/>
          <w:color w:val="000000"/>
        </w:rPr>
        <w:t>t</w:t>
      </w:r>
    </w:p>
    <w:p w14:paraId="12172616" w14:textId="452E5CEF" w:rsidR="00DE6BD9" w:rsidRPr="00891F73" w:rsidRDefault="00DE6BD9" w:rsidP="00AA644B">
      <w:pPr>
        <w:tabs>
          <w:tab w:val="left" w:pos="3544"/>
        </w:tabs>
        <w:autoSpaceDE w:val="0"/>
        <w:autoSpaceDN w:val="0"/>
        <w:adjustRightInd w:val="0"/>
        <w:spacing w:before="0" w:after="0"/>
        <w:jc w:val="left"/>
        <w:rPr>
          <w:rFonts w:cs="Arial"/>
          <w:color w:val="000000"/>
        </w:rPr>
      </w:pPr>
      <w:r w:rsidRPr="00891F73">
        <w:rPr>
          <w:rFonts w:cs="Arial"/>
          <w:color w:val="000000"/>
        </w:rPr>
        <w:t>Katusematerjal:</w:t>
      </w:r>
      <w:r w:rsidRPr="00891F73">
        <w:rPr>
          <w:rFonts w:cs="Arial"/>
          <w:color w:val="000000"/>
        </w:rPr>
        <w:tab/>
        <w:t>rullmaterjal, kivi või plekk</w:t>
      </w:r>
    </w:p>
    <w:p w14:paraId="7C9842F8" w14:textId="77777777" w:rsidR="00D4789F" w:rsidRPr="00891F73" w:rsidRDefault="00D4789F" w:rsidP="00AA644B">
      <w:pPr>
        <w:tabs>
          <w:tab w:val="left" w:pos="3544"/>
        </w:tabs>
        <w:autoSpaceDE w:val="0"/>
        <w:autoSpaceDN w:val="0"/>
        <w:adjustRightInd w:val="0"/>
        <w:spacing w:before="0" w:after="0"/>
        <w:jc w:val="left"/>
        <w:rPr>
          <w:rFonts w:cs="Arial"/>
          <w:color w:val="000000"/>
        </w:rPr>
      </w:pPr>
    </w:p>
    <w:p w14:paraId="1C7168C1" w14:textId="7DEBAC62" w:rsidR="00400D42" w:rsidRPr="00891F73" w:rsidRDefault="00400D42" w:rsidP="00AA644B">
      <w:pPr>
        <w:tabs>
          <w:tab w:val="left" w:pos="3544"/>
        </w:tabs>
        <w:autoSpaceDE w:val="0"/>
        <w:autoSpaceDN w:val="0"/>
        <w:adjustRightInd w:val="0"/>
        <w:spacing w:before="0" w:after="0"/>
        <w:jc w:val="left"/>
        <w:rPr>
          <w:rFonts w:cs="Arial"/>
          <w:color w:val="000000"/>
        </w:rPr>
      </w:pPr>
      <w:r w:rsidRPr="00891F73">
        <w:rPr>
          <w:rFonts w:cs="Arial"/>
          <w:color w:val="000000"/>
        </w:rPr>
        <w:t>Hoone ±0.00 on planeeritavast maapinnast 0,2 – 0,5 m kõrgemal.</w:t>
      </w:r>
    </w:p>
    <w:p w14:paraId="5B0F9654" w14:textId="10BC33E9" w:rsidR="00DE6BD9" w:rsidRPr="00891F73" w:rsidRDefault="00B858EA" w:rsidP="00B858EA">
      <w:pPr>
        <w:tabs>
          <w:tab w:val="left" w:pos="3544"/>
        </w:tabs>
        <w:autoSpaceDE w:val="0"/>
        <w:autoSpaceDN w:val="0"/>
        <w:adjustRightInd w:val="0"/>
        <w:spacing w:before="0" w:after="0"/>
        <w:rPr>
          <w:rFonts w:cs="Arial"/>
          <w:color w:val="000000"/>
        </w:rPr>
      </w:pPr>
      <w:r w:rsidRPr="00891F73">
        <w:rPr>
          <w:rFonts w:cs="Arial"/>
        </w:rPr>
        <w:t>Viimistlusmaterjalide valikul tuleb lähtuda kontaktvööndi üldisest lahendusest</w:t>
      </w:r>
      <w:r w:rsidRPr="00891F73">
        <w:rPr>
          <w:rFonts w:cs="Arial"/>
          <w:color w:val="000000"/>
        </w:rPr>
        <w:t xml:space="preserve">. </w:t>
      </w:r>
      <w:r w:rsidR="00DE6BD9" w:rsidRPr="00891F73">
        <w:rPr>
          <w:rFonts w:cs="Arial"/>
        </w:rPr>
        <w:t xml:space="preserve">Projekteeritava hoone arhitektuurne lahendus peab arvestama piirkonna miljööd, naaberhoonestuse üldmahtusid ja proportsioone. Keelatud on imiteerivate materjalide kasutamine. </w:t>
      </w:r>
      <w:r w:rsidR="00DE6BD9" w:rsidRPr="00891F73">
        <w:rPr>
          <w:rFonts w:eastAsia="Arial"/>
        </w:rPr>
        <w:t xml:space="preserve">Abihooned peavad arhitektuurselt haakuma </w:t>
      </w:r>
      <w:r w:rsidR="00A921BF" w:rsidRPr="00891F73">
        <w:rPr>
          <w:rFonts w:eastAsia="Arial"/>
        </w:rPr>
        <w:t>põhihoonega</w:t>
      </w:r>
      <w:r w:rsidR="00DE6BD9" w:rsidRPr="00891F73">
        <w:rPr>
          <w:rFonts w:cs="Arial"/>
        </w:rPr>
        <w:t>. Katusekattematerjalid ja viimistlusmaterjalid peavad sobima hoone arhitektuurilahendusega ja välisilmega.</w:t>
      </w:r>
    </w:p>
    <w:p w14:paraId="48C0E27C" w14:textId="05DD2C34" w:rsidR="00DE6BD9" w:rsidRPr="00891F73" w:rsidRDefault="00B858EA" w:rsidP="00AA644B">
      <w:pPr>
        <w:spacing w:before="0" w:after="0"/>
        <w:rPr>
          <w:rFonts w:cs="Arial"/>
        </w:rPr>
      </w:pPr>
      <w:r w:rsidRPr="00891F73">
        <w:rPr>
          <w:rFonts w:cs="Arial"/>
        </w:rPr>
        <w:t>Hoone eskiisprojekt tuleb enne ehitusloa taotlust kooskõlastada Rae valla arhitektiga.</w:t>
      </w:r>
    </w:p>
    <w:p w14:paraId="0B4798DC" w14:textId="77777777" w:rsidR="00D4789F" w:rsidRPr="00891F73" w:rsidRDefault="00D4789F" w:rsidP="00AA644B">
      <w:pPr>
        <w:spacing w:before="0" w:after="0"/>
        <w:rPr>
          <w:rFonts w:cs="Arial"/>
        </w:rPr>
      </w:pPr>
    </w:p>
    <w:p w14:paraId="5FD4399D" w14:textId="280EBA0F" w:rsidR="00D4789F" w:rsidRPr="00891F73" w:rsidRDefault="00D4789F" w:rsidP="00D4789F">
      <w:pPr>
        <w:suppressAutoHyphens/>
        <w:autoSpaceDE w:val="0"/>
        <w:autoSpaceDN w:val="0"/>
        <w:adjustRightInd w:val="0"/>
        <w:spacing w:before="0" w:after="0"/>
        <w:rPr>
          <w:rFonts w:cs="Arial"/>
        </w:rPr>
      </w:pPr>
      <w:r w:rsidRPr="00891F73">
        <w:t>Rae valla põhjapiirkonna üldplaneeringu kohaselt tuleb parima arhitektuurse ja/või linnaehitusliku lahenduse leidmiseks ning hea nüüdisaegse arhitektuurse taseme tagamiseks korraldada keskusaladel arhitektuurivõistlusi. Arhitektuurivõistluse korraldamise nõude esitamise üle otsustab Rae Vallavalitsus. Arhitektuurivõistluse korraldamise vajadust kaalutakse kõigil juhtudel, mil kavandatakse linnaehituslikult keskses kohas asuva või olulist avalikku huvi pakkuva ehitise ning iga eriti mahuka või silmatorkava ehitise ning kesksema avaliku ruumi, väljaku, tänava või pargi projekteerimist või suuremate ja kesksemate hoonestusalade planeerimist. Arhitektuurivõistluse korraldamisel ja läbiviimisel juhindutakse Eesti arhitektuurivõistluste juhendist.</w:t>
      </w:r>
    </w:p>
    <w:p w14:paraId="615AAD50" w14:textId="77777777" w:rsidR="00B858EA" w:rsidRPr="00891F73" w:rsidRDefault="00B858EA" w:rsidP="00AA644B">
      <w:pPr>
        <w:spacing w:before="0" w:after="0"/>
        <w:rPr>
          <w:rFonts w:cs="Arial"/>
        </w:rPr>
      </w:pPr>
    </w:p>
    <w:p w14:paraId="09DC6E68" w14:textId="2B175006" w:rsidR="00DE6BD9" w:rsidRPr="00891F73" w:rsidRDefault="00DE6BD9" w:rsidP="00AA644B">
      <w:pPr>
        <w:pStyle w:val="Heading2"/>
      </w:pPr>
      <w:bookmarkStart w:id="34" w:name="_Toc207698832"/>
      <w:r w:rsidRPr="00891F73">
        <w:t>Ehitusprojekti koostamiseks ja ehitamiseks esitatud nõuded</w:t>
      </w:r>
      <w:bookmarkEnd w:id="34"/>
    </w:p>
    <w:p w14:paraId="2D8CD3BB" w14:textId="77777777" w:rsidR="00400D42" w:rsidRPr="00891F73" w:rsidRDefault="00400D42" w:rsidP="00400D42">
      <w:pPr>
        <w:spacing w:before="0" w:after="0"/>
      </w:pPr>
      <w:r w:rsidRPr="00891F73">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w:t>
      </w:r>
    </w:p>
    <w:p w14:paraId="2FB5EB4A" w14:textId="26B6FF24" w:rsidR="00400D42" w:rsidRPr="00891F73" w:rsidRDefault="00400D42" w:rsidP="00400D42">
      <w:pPr>
        <w:spacing w:before="0" w:after="0"/>
      </w:pPr>
      <w:r w:rsidRPr="00891F73">
        <w:t>Ärihoonetel tuleb ehitusprojektiga ette näha hooviala terviklik lahendamine, mille käigus kavandada sissepääsude hajumisalad, tagades hoonete sissepääsude juures inimvoogude sujuva liikumise ja kogunemisvõimaluse. Jalakäijate juurdepääsud hoonesse tuleb siduda olemasolevate ja perspektiivsete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7110351F" w14:textId="77777777" w:rsidR="00400D42" w:rsidRPr="00891F73" w:rsidRDefault="00400D42" w:rsidP="00400D42">
      <w:pPr>
        <w:spacing w:before="0" w:after="0"/>
      </w:pPr>
      <w:r w:rsidRPr="00891F73">
        <w:t>Hoonete projekteerimisel järgida ettevõtlus- ja infotehnoloogiaministri 11.12.2018 määruses nr 63 „Hoone energiatõhususe miinimumnõuded” toodud nõudeid.</w:t>
      </w:r>
    </w:p>
    <w:p w14:paraId="15D2CBCB" w14:textId="35CDA235" w:rsidR="00400D42" w:rsidRPr="00891F73" w:rsidRDefault="00400D42" w:rsidP="00400D42">
      <w:pPr>
        <w:spacing w:before="0" w:after="0"/>
      </w:pPr>
      <w:r w:rsidRPr="00891F73">
        <w:t>Tagada piisav insolatsioon vastavalt kehtivale standardile EVS-EN</w:t>
      </w:r>
      <w:r w:rsidR="00885702" w:rsidRPr="00891F73">
        <w:rPr>
          <w:rFonts w:cs="Arial"/>
        </w:rPr>
        <w:t> </w:t>
      </w:r>
      <w:r w:rsidRPr="00891F73">
        <w:t>17037:2019+A1:2021 „Päevavalgus hoonetes”.</w:t>
      </w:r>
    </w:p>
    <w:p w14:paraId="52E0E304" w14:textId="77777777" w:rsidR="00400D42" w:rsidRPr="00891F73" w:rsidRDefault="00400D42" w:rsidP="00400D42">
      <w:pPr>
        <w:spacing w:before="0" w:after="0"/>
      </w:pPr>
      <w:r w:rsidRPr="00891F73">
        <w:lastRenderedPageBreak/>
        <w:t>Hoonete planeerimisel lähtuda sotsiaalministri 17.05.2002 määrus nr 78 „Vibratsiooni piirväärtused elamutes ja ühiskasutusega hoonetes ning vibratsiooni mõõtmise meetodid”.</w:t>
      </w:r>
    </w:p>
    <w:p w14:paraId="4A3D27B1" w14:textId="5566CBBD" w:rsidR="00400D42" w:rsidRPr="00891F73" w:rsidRDefault="00400D42" w:rsidP="00400D42">
      <w:pPr>
        <w:spacing w:before="0" w:after="0"/>
      </w:pPr>
      <w:r w:rsidRPr="00891F73">
        <w:t xml:space="preserve">Sotsiaalministri 04.03.2002. a määrus nr 42 alusel ei tohi ärihoonete tegevusest põhjustatud müratase ületada 65 </w:t>
      </w:r>
      <w:proofErr w:type="spellStart"/>
      <w:r w:rsidRPr="00891F73">
        <w:t>dB</w:t>
      </w:r>
      <w:proofErr w:type="spellEnd"/>
      <w:r w:rsidRPr="00891F73">
        <w:t xml:space="preserve"> päeval ja 55 </w:t>
      </w:r>
      <w:proofErr w:type="spellStart"/>
      <w:r w:rsidRPr="00891F73">
        <w:t>dB</w:t>
      </w:r>
      <w:proofErr w:type="spellEnd"/>
      <w:r w:rsidRPr="00891F73">
        <w:t xml:space="preserve"> öisel ajal.</w:t>
      </w:r>
    </w:p>
    <w:p w14:paraId="0D9BF0E6" w14:textId="77777777" w:rsidR="00400D42" w:rsidRPr="00891F73" w:rsidRDefault="00400D42" w:rsidP="00400D42">
      <w:pPr>
        <w:spacing w:before="0" w:after="0"/>
      </w:pPr>
    </w:p>
    <w:p w14:paraId="24EE907A" w14:textId="3623E042" w:rsidR="00DE6BD9" w:rsidRPr="00891F73" w:rsidRDefault="00DE6BD9" w:rsidP="00AA644B">
      <w:pPr>
        <w:pStyle w:val="Heading2"/>
      </w:pPr>
      <w:bookmarkStart w:id="35" w:name="_Toc207698833"/>
      <w:r w:rsidRPr="00891F73">
        <w:t>Avalik ruum</w:t>
      </w:r>
      <w:bookmarkEnd w:id="35"/>
    </w:p>
    <w:p w14:paraId="52A65E76" w14:textId="77777777" w:rsidR="00A921BF" w:rsidRPr="00891F73" w:rsidRDefault="00A921BF" w:rsidP="00A921BF">
      <w:pPr>
        <w:suppressAutoHyphens/>
        <w:autoSpaceDE w:val="0"/>
        <w:autoSpaceDN w:val="0"/>
        <w:adjustRightInd w:val="0"/>
        <w:spacing w:before="0" w:after="0"/>
        <w:rPr>
          <w:rFonts w:eastAsia="Arial" w:cs="Arial"/>
        </w:rPr>
      </w:pPr>
      <w:r w:rsidRPr="00891F73">
        <w:rPr>
          <w:rFonts w:eastAsia="Arial" w:cs="Arial"/>
        </w:rPr>
        <w:t>Planeeringuala haljastusnõuded on seatud vastavalt Rae Vallavalitsuse 30.08.2022 määrusele nr 18 „Haljastuse hindamise metoodika ning avaliku ala haljastuse nõuded”.</w:t>
      </w:r>
    </w:p>
    <w:p w14:paraId="5382B3CD" w14:textId="2940014A" w:rsidR="00A921BF" w:rsidRPr="00891F73" w:rsidRDefault="00A921BF" w:rsidP="00A921BF">
      <w:pPr>
        <w:suppressAutoHyphens/>
        <w:autoSpaceDE w:val="0"/>
        <w:autoSpaceDN w:val="0"/>
        <w:adjustRightInd w:val="0"/>
        <w:spacing w:before="0" w:after="0"/>
        <w:rPr>
          <w:rFonts w:eastAsia="Arial" w:cs="Arial"/>
        </w:rPr>
      </w:pPr>
      <w:r w:rsidRPr="00891F73">
        <w:rPr>
          <w:rFonts w:eastAsia="Arial" w:cs="Arial"/>
        </w:rPr>
        <w:t xml:space="preserve">Planeeritud üldkasutatava maa krundile pos nr </w:t>
      </w:r>
      <w:r w:rsidR="00400D42" w:rsidRPr="00891F73">
        <w:rPr>
          <w:rFonts w:eastAsia="Arial" w:cs="Arial"/>
        </w:rPr>
        <w:t>6</w:t>
      </w:r>
      <w:r w:rsidRPr="00891F73">
        <w:rPr>
          <w:rFonts w:eastAsia="Arial" w:cs="Arial"/>
        </w:rPr>
        <w:t xml:space="preserve"> rajada </w:t>
      </w:r>
      <w:proofErr w:type="spellStart"/>
      <w:r w:rsidRPr="00891F73">
        <w:rPr>
          <w:rFonts w:eastAsia="Arial" w:cs="Arial"/>
        </w:rPr>
        <w:t>sini</w:t>
      </w:r>
      <w:proofErr w:type="spellEnd"/>
      <w:r w:rsidRPr="00891F73">
        <w:rPr>
          <w:rFonts w:eastAsia="Arial" w:cs="Arial"/>
        </w:rPr>
        <w:t>-rohe koridor.</w:t>
      </w:r>
    </w:p>
    <w:p w14:paraId="0F2A7A8E" w14:textId="6D86DA79" w:rsidR="00A921BF" w:rsidRPr="00891F73" w:rsidRDefault="00A921BF" w:rsidP="00A921BF">
      <w:pPr>
        <w:suppressAutoHyphens/>
        <w:autoSpaceDE w:val="0"/>
        <w:autoSpaceDN w:val="0"/>
        <w:adjustRightInd w:val="0"/>
        <w:spacing w:before="0" w:after="0"/>
        <w:rPr>
          <w:rFonts w:eastAsia="Arial" w:cs="Arial"/>
        </w:rPr>
      </w:pPr>
      <w:r w:rsidRPr="00891F73">
        <w:rPr>
          <w:rFonts w:eastAsia="Arial" w:cs="Arial"/>
        </w:rPr>
        <w:t xml:space="preserve">Planeeringus määratud haljasalal on lubatud rajada haljasala ning tehniliste kommunikatsioonide või haljasalade sihipärase kasutamisega seonduvaid rajatisi. Krundile pos nr </w:t>
      </w:r>
      <w:r w:rsidR="00400D42" w:rsidRPr="00891F73">
        <w:rPr>
          <w:rFonts w:eastAsia="Arial" w:cs="Arial"/>
        </w:rPr>
        <w:t>6</w:t>
      </w:r>
      <w:r w:rsidRPr="00891F73">
        <w:rPr>
          <w:rFonts w:eastAsia="Arial" w:cs="Arial"/>
        </w:rPr>
        <w:t xml:space="preserve"> rajada jalgsi liikumiseks sobiv tee (nt multši- või kruusakattega), puudeallee, kraav ning paigaldada, nt pargipingid, prügikastid, valgustid, viidad</w:t>
      </w:r>
      <w:r w:rsidR="00EF0C77" w:rsidRPr="00891F73">
        <w:rPr>
          <w:rFonts w:eastAsia="Arial" w:cs="Arial"/>
        </w:rPr>
        <w:t xml:space="preserve"> </w:t>
      </w:r>
      <w:r w:rsidRPr="00891F73">
        <w:rPr>
          <w:rFonts w:eastAsia="Arial" w:cs="Arial"/>
        </w:rPr>
        <w:t>vms. Hoonete püstitamist üldkasutatavale alale ei planeerita.</w:t>
      </w:r>
    </w:p>
    <w:p w14:paraId="4F55EDF7" w14:textId="6BAC5AEC" w:rsidR="00521A4B" w:rsidRPr="00891F73" w:rsidRDefault="00A921BF" w:rsidP="00A921BF">
      <w:pPr>
        <w:suppressAutoHyphens/>
        <w:autoSpaceDE w:val="0"/>
        <w:autoSpaceDN w:val="0"/>
        <w:adjustRightInd w:val="0"/>
        <w:spacing w:before="0" w:after="0"/>
        <w:rPr>
          <w:rFonts w:eastAsia="Arial" w:cs="Arial"/>
        </w:rPr>
      </w:pPr>
      <w:r w:rsidRPr="00891F73">
        <w:rPr>
          <w:rFonts w:eastAsia="Arial" w:cs="Arial"/>
        </w:rPr>
        <w:t>Avalik ruum tuleb lahendada eraldi projektiga. Avaliku ruumi ehitamine on detailplaneeringust huvitatud isiku kohustus, kes ehitab selle välja Rae vallavalituse poolt heakskiidetu projekti alusel ning annab seejärel üldkasutatavad maad tasuta vallale üle.</w:t>
      </w:r>
    </w:p>
    <w:p w14:paraId="14D46449" w14:textId="77777777" w:rsidR="00A921BF" w:rsidRPr="00891F73" w:rsidRDefault="00A921BF" w:rsidP="00A921BF">
      <w:pPr>
        <w:suppressAutoHyphens/>
        <w:autoSpaceDE w:val="0"/>
        <w:autoSpaceDN w:val="0"/>
        <w:adjustRightInd w:val="0"/>
        <w:spacing w:before="0" w:after="0"/>
        <w:rPr>
          <w:rFonts w:eastAsia="Arial" w:cs="Arial"/>
        </w:rPr>
      </w:pPr>
    </w:p>
    <w:p w14:paraId="2E970AF4" w14:textId="056AC973" w:rsidR="00E81250" w:rsidRPr="00891F73" w:rsidRDefault="00E81250" w:rsidP="00AA644B">
      <w:pPr>
        <w:pStyle w:val="Heading2"/>
        <w:tabs>
          <w:tab w:val="left" w:pos="426"/>
        </w:tabs>
        <w:rPr>
          <w:rFonts w:cs="Arial"/>
          <w:szCs w:val="22"/>
        </w:rPr>
      </w:pPr>
      <w:bookmarkStart w:id="36" w:name="_Toc497647809"/>
      <w:bookmarkStart w:id="37" w:name="_Toc207698834"/>
      <w:r w:rsidRPr="00891F73">
        <w:rPr>
          <w:rFonts w:cs="Arial"/>
          <w:szCs w:val="22"/>
        </w:rPr>
        <w:t>Piirded</w:t>
      </w:r>
      <w:bookmarkEnd w:id="36"/>
      <w:bookmarkEnd w:id="37"/>
    </w:p>
    <w:p w14:paraId="23C11FE8" w14:textId="44F4D4D9" w:rsidR="00400D42" w:rsidRPr="00891F73" w:rsidRDefault="00400D42" w:rsidP="00891F73">
      <w:pPr>
        <w:spacing w:before="0" w:after="0"/>
        <w:ind w:right="-23"/>
        <w:rPr>
          <w:rFonts w:cs="Arial"/>
        </w:rPr>
      </w:pPr>
      <w:r w:rsidRPr="00891F73">
        <w:rPr>
          <w:rFonts w:cs="Arial"/>
        </w:rPr>
        <w:t>Krunte</w:t>
      </w:r>
      <w:r w:rsidRPr="00891F73">
        <w:rPr>
          <w:rFonts w:cs="Arial"/>
          <w:spacing w:val="-26"/>
        </w:rPr>
        <w:t xml:space="preserve"> </w:t>
      </w:r>
      <w:r w:rsidRPr="00891F73">
        <w:rPr>
          <w:rFonts w:cs="Arial"/>
        </w:rPr>
        <w:t>ei</w:t>
      </w:r>
      <w:r w:rsidRPr="00891F73">
        <w:rPr>
          <w:rFonts w:cs="Arial"/>
          <w:spacing w:val="-26"/>
        </w:rPr>
        <w:t xml:space="preserve"> </w:t>
      </w:r>
      <w:r w:rsidRPr="00891F73">
        <w:rPr>
          <w:rFonts w:cs="Arial"/>
        </w:rPr>
        <w:t>ole</w:t>
      </w:r>
      <w:r w:rsidRPr="00891F73">
        <w:rPr>
          <w:rFonts w:cs="Arial"/>
          <w:spacing w:val="-26"/>
        </w:rPr>
        <w:t xml:space="preserve"> </w:t>
      </w:r>
      <w:r w:rsidRPr="00891F73">
        <w:rPr>
          <w:rFonts w:cs="Arial"/>
        </w:rPr>
        <w:t>lubatud</w:t>
      </w:r>
      <w:r w:rsidRPr="00891F73">
        <w:rPr>
          <w:rFonts w:cs="Arial"/>
          <w:spacing w:val="-26"/>
        </w:rPr>
        <w:t xml:space="preserve"> </w:t>
      </w:r>
      <w:r w:rsidRPr="00891F73">
        <w:rPr>
          <w:rFonts w:cs="Arial"/>
        </w:rPr>
        <w:t>piirata.</w:t>
      </w:r>
      <w:r w:rsidRPr="00891F73">
        <w:rPr>
          <w:rFonts w:cs="Arial"/>
          <w:spacing w:val="-26"/>
        </w:rPr>
        <w:t xml:space="preserve"> </w:t>
      </w:r>
      <w:r w:rsidRPr="00891F73">
        <w:rPr>
          <w:rFonts w:cs="Arial"/>
        </w:rPr>
        <w:t>Mõjuval</w:t>
      </w:r>
      <w:r w:rsidRPr="00891F73">
        <w:rPr>
          <w:rFonts w:cs="Arial"/>
          <w:spacing w:val="-26"/>
        </w:rPr>
        <w:t xml:space="preserve"> </w:t>
      </w:r>
      <w:r w:rsidRPr="00891F73">
        <w:rPr>
          <w:rFonts w:cs="Arial"/>
        </w:rPr>
        <w:t>põhjusel</w:t>
      </w:r>
      <w:r w:rsidRPr="00891F73">
        <w:rPr>
          <w:rFonts w:cs="Arial"/>
          <w:spacing w:val="-26"/>
        </w:rPr>
        <w:t xml:space="preserve"> </w:t>
      </w:r>
      <w:r w:rsidRPr="00891F73">
        <w:rPr>
          <w:rFonts w:cs="Arial"/>
        </w:rPr>
        <w:t>(nt</w:t>
      </w:r>
      <w:r w:rsidRPr="00891F73">
        <w:rPr>
          <w:rFonts w:cs="Arial"/>
          <w:spacing w:val="-26"/>
        </w:rPr>
        <w:t xml:space="preserve"> </w:t>
      </w:r>
      <w:r w:rsidRPr="00891F73">
        <w:rPr>
          <w:rFonts w:cs="Arial"/>
        </w:rPr>
        <w:t>väikelaste</w:t>
      </w:r>
      <w:r w:rsidRPr="00891F73">
        <w:rPr>
          <w:rFonts w:cs="Arial"/>
          <w:spacing w:val="-26"/>
        </w:rPr>
        <w:t xml:space="preserve"> </w:t>
      </w:r>
      <w:r w:rsidRPr="00891F73">
        <w:rPr>
          <w:rFonts w:cs="Arial"/>
        </w:rPr>
        <w:t>mängualad)</w:t>
      </w:r>
      <w:r w:rsidRPr="00891F73">
        <w:rPr>
          <w:rFonts w:cs="Arial"/>
          <w:spacing w:val="-26"/>
        </w:rPr>
        <w:t xml:space="preserve"> </w:t>
      </w:r>
      <w:r w:rsidRPr="00891F73">
        <w:rPr>
          <w:rFonts w:cs="Arial"/>
        </w:rPr>
        <w:t>võib</w:t>
      </w:r>
      <w:r w:rsidRPr="00891F73">
        <w:rPr>
          <w:rFonts w:cs="Arial"/>
          <w:spacing w:val="-26"/>
        </w:rPr>
        <w:t xml:space="preserve"> </w:t>
      </w:r>
      <w:r w:rsidRPr="00891F73">
        <w:rPr>
          <w:rFonts w:cs="Arial"/>
        </w:rPr>
        <w:t>see</w:t>
      </w:r>
      <w:r w:rsidRPr="00891F73">
        <w:rPr>
          <w:rFonts w:cs="Arial"/>
          <w:spacing w:val="-26"/>
        </w:rPr>
        <w:t xml:space="preserve"> </w:t>
      </w:r>
      <w:r w:rsidRPr="00891F73">
        <w:rPr>
          <w:rFonts w:cs="Arial"/>
        </w:rPr>
        <w:t>olla</w:t>
      </w:r>
      <w:r w:rsidRPr="00891F73">
        <w:rPr>
          <w:rFonts w:cs="Arial"/>
          <w:spacing w:val="-26"/>
        </w:rPr>
        <w:t xml:space="preserve"> </w:t>
      </w:r>
      <w:r w:rsidRPr="00891F73">
        <w:rPr>
          <w:rFonts w:cs="Arial"/>
        </w:rPr>
        <w:t>kuni</w:t>
      </w:r>
      <w:r w:rsidRPr="00891F73">
        <w:rPr>
          <w:rFonts w:cs="Arial"/>
          <w:spacing w:val="-26"/>
        </w:rPr>
        <w:t xml:space="preserve"> </w:t>
      </w:r>
      <w:r w:rsidRPr="00891F73">
        <w:rPr>
          <w:rFonts w:cs="Arial"/>
        </w:rPr>
        <w:t>1,5</w:t>
      </w:r>
      <w:r w:rsidR="00891F73" w:rsidRPr="00891F73">
        <w:rPr>
          <w:rFonts w:cs="Arial"/>
        </w:rPr>
        <w:t> </w:t>
      </w:r>
      <w:r w:rsidRPr="00891F73">
        <w:rPr>
          <w:rFonts w:cs="Arial"/>
        </w:rPr>
        <w:t>m</w:t>
      </w:r>
      <w:r w:rsidRPr="00891F73">
        <w:rPr>
          <w:rFonts w:cs="Arial"/>
          <w:spacing w:val="-26"/>
        </w:rPr>
        <w:t xml:space="preserve"> </w:t>
      </w:r>
      <w:r w:rsidRPr="00891F73">
        <w:rPr>
          <w:rFonts w:cs="Arial"/>
        </w:rPr>
        <w:t>kõrgune.</w:t>
      </w:r>
    </w:p>
    <w:p w14:paraId="432D53AE" w14:textId="4C819F17" w:rsidR="00E81250" w:rsidRPr="00891F73" w:rsidRDefault="00EB4718" w:rsidP="00AA644B">
      <w:pPr>
        <w:spacing w:before="0" w:after="0"/>
        <w:rPr>
          <w:rFonts w:cs="Arial"/>
        </w:rPr>
      </w:pPr>
      <w:r w:rsidRPr="00891F73">
        <w:rPr>
          <w:rFonts w:cs="Arial"/>
        </w:rPr>
        <w:t>Täpne piirdeaedade lahendus anda hoone ehitusprojekti staadiumis</w:t>
      </w:r>
      <w:r w:rsidR="00C903DE" w:rsidRPr="00891F73">
        <w:rPr>
          <w:rFonts w:cs="Arial"/>
        </w:rPr>
        <w:t>.</w:t>
      </w:r>
    </w:p>
    <w:p w14:paraId="3CF00E22" w14:textId="77777777" w:rsidR="00E6051D" w:rsidRPr="00891F73" w:rsidRDefault="00E6051D" w:rsidP="00AA644B">
      <w:pPr>
        <w:spacing w:before="0" w:after="0"/>
        <w:rPr>
          <w:rFonts w:cs="Arial"/>
        </w:rPr>
      </w:pPr>
    </w:p>
    <w:p w14:paraId="605AF29C" w14:textId="77777777" w:rsidR="00E81250" w:rsidRPr="00891F73" w:rsidRDefault="00E81250" w:rsidP="00AA644B">
      <w:pPr>
        <w:pStyle w:val="Heading2"/>
        <w:tabs>
          <w:tab w:val="left" w:pos="426"/>
        </w:tabs>
        <w:rPr>
          <w:rFonts w:cs="Arial"/>
          <w:szCs w:val="22"/>
        </w:rPr>
      </w:pPr>
      <w:bookmarkStart w:id="38" w:name="_Toc497647810"/>
      <w:bookmarkStart w:id="39" w:name="_Toc207698835"/>
      <w:r w:rsidRPr="00891F73">
        <w:rPr>
          <w:rFonts w:cs="Arial"/>
          <w:szCs w:val="22"/>
        </w:rPr>
        <w:t>Tänavate maa-alad, liiklus- ja parkimiskorraldus</w:t>
      </w:r>
      <w:bookmarkEnd w:id="38"/>
      <w:bookmarkEnd w:id="39"/>
    </w:p>
    <w:p w14:paraId="55AD989C" w14:textId="79133152" w:rsidR="00151950" w:rsidRPr="00891F73" w:rsidRDefault="00151950" w:rsidP="00151950">
      <w:pPr>
        <w:tabs>
          <w:tab w:val="center" w:pos="3829"/>
          <w:tab w:val="right" w:pos="8149"/>
        </w:tabs>
        <w:autoSpaceDE w:val="0"/>
        <w:spacing w:before="0" w:after="0"/>
        <w:rPr>
          <w:rFonts w:cs="Arial"/>
        </w:rPr>
      </w:pPr>
      <w:r w:rsidRPr="00891F73">
        <w:rPr>
          <w:rFonts w:cs="Arial"/>
        </w:rPr>
        <w:t>Planeeritava ala sisene liiklus- ja parkimiskorraldus on kavandatud vastavalt standardile EVS</w:t>
      </w:r>
      <w:r w:rsidR="00891F73" w:rsidRPr="00891F73">
        <w:rPr>
          <w:rFonts w:cs="Arial"/>
        </w:rPr>
        <w:t> </w:t>
      </w:r>
      <w:r w:rsidRPr="00891F73">
        <w:rPr>
          <w:rFonts w:cs="Arial"/>
        </w:rPr>
        <w:t>843:2016 „Linnatänavad</w:t>
      </w:r>
      <w:r w:rsidR="00891F73">
        <w:rPr>
          <w:rFonts w:cs="Arial"/>
        </w:rPr>
        <w:t>”</w:t>
      </w:r>
      <w:r w:rsidRPr="00891F73">
        <w:rPr>
          <w:rFonts w:cs="Arial"/>
        </w:rPr>
        <w:t xml:space="preserve">. Planeeringulahenduse koostamisel on arvestatud nii olemasoleva kui ka perspektiivse </w:t>
      </w:r>
      <w:proofErr w:type="spellStart"/>
      <w:r w:rsidRPr="00891F73">
        <w:rPr>
          <w:rFonts w:cs="Arial"/>
        </w:rPr>
        <w:t>teedevõrguga</w:t>
      </w:r>
      <w:proofErr w:type="spellEnd"/>
      <w:r w:rsidRPr="00891F73">
        <w:rPr>
          <w:rFonts w:cs="Arial"/>
        </w:rPr>
        <w:t>, tagamaks sujuva ja loogilise liiklusskeemi.</w:t>
      </w:r>
    </w:p>
    <w:p w14:paraId="2D198C65" w14:textId="25814D2A" w:rsidR="00151950" w:rsidRPr="00891F73" w:rsidRDefault="00151950" w:rsidP="00151950">
      <w:pPr>
        <w:tabs>
          <w:tab w:val="center" w:pos="3829"/>
          <w:tab w:val="right" w:pos="8149"/>
        </w:tabs>
        <w:autoSpaceDE w:val="0"/>
        <w:spacing w:before="0" w:after="0"/>
        <w:rPr>
          <w:rFonts w:cs="Arial"/>
        </w:rPr>
      </w:pPr>
      <w:r w:rsidRPr="00891F73">
        <w:rPr>
          <w:rFonts w:cs="Arial"/>
        </w:rPr>
        <w:t>Kruntide positsioonidel nr 1</w:t>
      </w:r>
      <w:r w:rsidR="00891F73">
        <w:rPr>
          <w:rFonts w:cs="Arial"/>
        </w:rPr>
        <w:t xml:space="preserve"> </w:t>
      </w:r>
      <w:r w:rsidRPr="00891F73">
        <w:rPr>
          <w:rFonts w:cs="Arial"/>
        </w:rPr>
        <w:t>–</w:t>
      </w:r>
      <w:r w:rsidR="00891F73">
        <w:rPr>
          <w:rFonts w:cs="Arial"/>
        </w:rPr>
        <w:t xml:space="preserve"> </w:t>
      </w:r>
      <w:r w:rsidRPr="00891F73">
        <w:rPr>
          <w:rFonts w:cs="Arial"/>
        </w:rPr>
        <w:t>4 on juurdepääs ette nähtud olemasolevatelt Turu ja Koolipõllu teelt. Krundile pos nr 5 on kavandatud juurdepääs Turu teelt ning Turu kinnistule planeeritavalt sõiduteelt. Põhijoonisel on esitatud soovituslikud juurdepääsud kõigile planeeritud kruntidele.</w:t>
      </w:r>
    </w:p>
    <w:p w14:paraId="3A6C7C5E" w14:textId="77777777" w:rsidR="00151950" w:rsidRPr="00891F73" w:rsidRDefault="00151950" w:rsidP="00151950">
      <w:pPr>
        <w:tabs>
          <w:tab w:val="center" w:pos="3829"/>
          <w:tab w:val="right" w:pos="8149"/>
        </w:tabs>
        <w:autoSpaceDE w:val="0"/>
        <w:spacing w:before="0" w:after="0"/>
        <w:rPr>
          <w:rFonts w:cs="Arial"/>
        </w:rPr>
      </w:pPr>
      <w:r w:rsidRPr="00891F73">
        <w:rPr>
          <w:rFonts w:cs="Arial"/>
        </w:rPr>
        <w:t>Planeeringuga kavandatud jalgratta- ja jalgteed on ette nähtud liituma olemasoleva ja perspektiivse kergliiklusteede võrgustikuga, tagades elanikele mugavad ja turvalised liikumisvõimalused nii piirkonna siseselt kui ka ühendustes naaberaladega.</w:t>
      </w:r>
    </w:p>
    <w:p w14:paraId="2DDFEF2B" w14:textId="5295084E" w:rsidR="00F10250" w:rsidRPr="00891F73" w:rsidRDefault="00F10250" w:rsidP="00151950">
      <w:pPr>
        <w:tabs>
          <w:tab w:val="center" w:pos="3829"/>
          <w:tab w:val="right" w:pos="8149"/>
        </w:tabs>
        <w:autoSpaceDE w:val="0"/>
        <w:spacing w:before="0" w:after="0"/>
        <w:rPr>
          <w:rFonts w:cs="Arial"/>
        </w:rPr>
      </w:pPr>
      <w:r w:rsidRPr="00891F73">
        <w:rPr>
          <w:rFonts w:cs="Arial"/>
        </w:rPr>
        <w:t>Parkimine on lahendatud krundi siseselt. Parkimine lahendatakse vastavalt EVS 843:2016 „Linnatänavad” normidele, hoone kontseptsioonile ning reaalsele vajadusele. Suured avaparklad tuleb liigendada väiksemateks, kuni 30-kohalisteks üksusteks, kasutades haljasribasid, põõsasrinnet ning kõrghaljastust meeldiva miljöö ja varju andva keskkonna loomiseks.</w:t>
      </w:r>
    </w:p>
    <w:p w14:paraId="4B30F179" w14:textId="6647E8D3" w:rsidR="00F04799" w:rsidRPr="00891F73" w:rsidRDefault="00F10250" w:rsidP="00AA644B">
      <w:pPr>
        <w:tabs>
          <w:tab w:val="center" w:pos="3829"/>
          <w:tab w:val="right" w:pos="8149"/>
        </w:tabs>
        <w:autoSpaceDE w:val="0"/>
        <w:spacing w:before="0" w:after="0"/>
        <w:rPr>
          <w:rFonts w:cs="Arial"/>
        </w:rPr>
      </w:pPr>
      <w:r w:rsidRPr="00891F73">
        <w:rPr>
          <w:rFonts w:cs="Arial"/>
        </w:rPr>
        <w:t>Parkimislahendus kruntidel on esialgne ja täpne parkimiskohtade paiknemine ning kogus määratakse hoone ehitusprojekti staadiumis vastavalt projekti koostamise hetkel kehtivale standardile või Rae valla parkimise alusdokumendile, hoone kontseptsioonile ning reaalsele vajadusele.</w:t>
      </w:r>
    </w:p>
    <w:p w14:paraId="44319FAE" w14:textId="77777777" w:rsidR="00F10250" w:rsidRPr="00891F73" w:rsidRDefault="00F10250" w:rsidP="00AA644B">
      <w:pPr>
        <w:tabs>
          <w:tab w:val="center" w:pos="3829"/>
          <w:tab w:val="right" w:pos="8149"/>
        </w:tabs>
        <w:autoSpaceDE w:val="0"/>
        <w:spacing w:before="0" w:after="0"/>
        <w:rPr>
          <w:rFonts w:eastAsia="Arial" w:cs="Arial"/>
        </w:rPr>
      </w:pPr>
    </w:p>
    <w:p w14:paraId="0D773DEF" w14:textId="227FFB95" w:rsidR="00284DBA" w:rsidRPr="00891F73" w:rsidRDefault="0054544C" w:rsidP="00E31814">
      <w:pPr>
        <w:pStyle w:val="Caption"/>
        <w:spacing w:after="0"/>
      </w:pPr>
      <w:r w:rsidRPr="00891F73">
        <w:rPr>
          <w:rFonts w:cs="Arial"/>
          <w:szCs w:val="22"/>
        </w:rPr>
        <w:t xml:space="preserve">Tabel </w:t>
      </w:r>
      <w:r w:rsidRPr="00891F73">
        <w:rPr>
          <w:rFonts w:cs="Arial"/>
          <w:szCs w:val="22"/>
        </w:rPr>
        <w:fldChar w:fldCharType="begin"/>
      </w:r>
      <w:r w:rsidRPr="00891F73">
        <w:rPr>
          <w:rFonts w:cs="Arial"/>
          <w:szCs w:val="22"/>
        </w:rPr>
        <w:instrText xml:space="preserve"> SEQ Tabel \* ARABIC </w:instrText>
      </w:r>
      <w:r w:rsidRPr="00891F73">
        <w:rPr>
          <w:rFonts w:cs="Arial"/>
          <w:szCs w:val="22"/>
        </w:rPr>
        <w:fldChar w:fldCharType="separate"/>
      </w:r>
      <w:r w:rsidR="004955D7" w:rsidRPr="00891F73">
        <w:rPr>
          <w:rFonts w:cs="Arial"/>
          <w:szCs w:val="22"/>
        </w:rPr>
        <w:t>4</w:t>
      </w:r>
      <w:r w:rsidRPr="00891F73">
        <w:rPr>
          <w:rFonts w:cs="Arial"/>
          <w:szCs w:val="22"/>
        </w:rPr>
        <w:fldChar w:fldCharType="end"/>
      </w:r>
      <w:r w:rsidRPr="00891F73">
        <w:rPr>
          <w:rFonts w:cs="Arial"/>
          <w:szCs w:val="22"/>
        </w:rPr>
        <w:t xml:space="preserve">. </w:t>
      </w:r>
      <w:r w:rsidR="00284DBA" w:rsidRPr="00891F73">
        <w:t>Parkimiskohtade kontrollarvutus</w:t>
      </w:r>
      <w:r w:rsidR="00AA644B" w:rsidRPr="00891F73">
        <w:t>.</w:t>
      </w:r>
    </w:p>
    <w:tbl>
      <w:tblPr>
        <w:tblStyle w:val="GridTable1Light"/>
        <w:tblW w:w="9920" w:type="dxa"/>
        <w:tblInd w:w="108" w:type="dxa"/>
        <w:tblLook w:val="04A0" w:firstRow="1" w:lastRow="0" w:firstColumn="1" w:lastColumn="0" w:noHBand="0" w:noVBand="1"/>
      </w:tblPr>
      <w:tblGrid>
        <w:gridCol w:w="851"/>
        <w:gridCol w:w="3647"/>
        <w:gridCol w:w="7"/>
        <w:gridCol w:w="2828"/>
        <w:gridCol w:w="7"/>
        <w:gridCol w:w="2573"/>
        <w:gridCol w:w="7"/>
      </w:tblGrid>
      <w:tr w:rsidR="00ED3DED" w:rsidRPr="00891F73" w14:paraId="55A496A1" w14:textId="77777777" w:rsidTr="00E67657">
        <w:trPr>
          <w:gridAfter w:val="1"/>
          <w:cnfStyle w:val="100000000000" w:firstRow="1" w:lastRow="0" w:firstColumn="0" w:lastColumn="0" w:oddVBand="0" w:evenVBand="0" w:oddHBand="0" w:evenHBand="0" w:firstRowFirstColumn="0" w:firstRowLastColumn="0" w:lastRowFirstColumn="0" w:lastRowLastColumn="0"/>
          <w:wAfter w:w="7" w:type="dxa"/>
          <w:tblHeader/>
        </w:trPr>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auto"/>
            </w:tcBorders>
            <w:shd w:val="clear" w:color="auto" w:fill="F2F2F2" w:themeFill="background1" w:themeFillShade="F2"/>
            <w:vAlign w:val="center"/>
          </w:tcPr>
          <w:p w14:paraId="51DD2EAC" w14:textId="67A7FD19" w:rsidR="0054544C" w:rsidRPr="00891F73" w:rsidRDefault="0054544C" w:rsidP="00A83EC2">
            <w:pPr>
              <w:autoSpaceDE w:val="0"/>
              <w:spacing w:before="0"/>
              <w:ind w:left="-105" w:right="-101"/>
              <w:jc w:val="center"/>
              <w:rPr>
                <w:rFonts w:cs="Arial"/>
              </w:rPr>
            </w:pPr>
            <w:r w:rsidRPr="00891F73">
              <w:rPr>
                <w:rFonts w:cs="Arial"/>
              </w:rPr>
              <w:t>Krundi pos nr</w:t>
            </w:r>
          </w:p>
        </w:tc>
        <w:tc>
          <w:tcPr>
            <w:tcW w:w="3647" w:type="dxa"/>
            <w:tcBorders>
              <w:bottom w:val="single" w:sz="12" w:space="0" w:color="auto"/>
            </w:tcBorders>
            <w:shd w:val="clear" w:color="auto" w:fill="F2F2F2" w:themeFill="background1" w:themeFillShade="F2"/>
            <w:vAlign w:val="center"/>
          </w:tcPr>
          <w:p w14:paraId="2D544BC3" w14:textId="25818B1A" w:rsidR="0054544C" w:rsidRPr="00891F73" w:rsidRDefault="00EF0C77"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Ehitise</w:t>
            </w:r>
            <w:r w:rsidR="0054544C" w:rsidRPr="00891F73">
              <w:rPr>
                <w:rFonts w:cs="Arial"/>
              </w:rPr>
              <w:t xml:space="preserve"> liik</w:t>
            </w:r>
          </w:p>
        </w:tc>
        <w:tc>
          <w:tcPr>
            <w:tcW w:w="2835" w:type="dxa"/>
            <w:gridSpan w:val="2"/>
            <w:tcBorders>
              <w:bottom w:val="single" w:sz="12" w:space="0" w:color="auto"/>
            </w:tcBorders>
            <w:shd w:val="clear" w:color="auto" w:fill="F2F2F2" w:themeFill="background1" w:themeFillShade="F2"/>
            <w:vAlign w:val="center"/>
          </w:tcPr>
          <w:p w14:paraId="15EB3210" w14:textId="028EB599" w:rsidR="0054544C" w:rsidRPr="00891F73" w:rsidRDefault="0054544C" w:rsidP="00A83EC2">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Normatiivne parkimiskohtade arvutus</w:t>
            </w:r>
          </w:p>
        </w:tc>
        <w:tc>
          <w:tcPr>
            <w:tcW w:w="2580" w:type="dxa"/>
            <w:gridSpan w:val="2"/>
            <w:tcBorders>
              <w:bottom w:val="single" w:sz="12" w:space="0" w:color="auto"/>
              <w:right w:val="single" w:sz="4" w:space="0" w:color="auto"/>
            </w:tcBorders>
            <w:shd w:val="clear" w:color="auto" w:fill="F2F2F2" w:themeFill="background1" w:themeFillShade="F2"/>
            <w:vAlign w:val="center"/>
          </w:tcPr>
          <w:p w14:paraId="7AEC4874" w14:textId="6157038B" w:rsidR="0054544C" w:rsidRPr="00891F73"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Planeeritud parkimiskohtade arv</w:t>
            </w:r>
          </w:p>
        </w:tc>
      </w:tr>
      <w:tr w:rsidR="00891F73" w:rsidRPr="00891F73" w14:paraId="1E873991" w14:textId="77777777" w:rsidTr="007F05E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086C1B6" w14:textId="2868ED82" w:rsidR="00891F73" w:rsidRPr="00891F73" w:rsidRDefault="00891F73" w:rsidP="00891F73">
            <w:pPr>
              <w:autoSpaceDE w:val="0"/>
              <w:spacing w:before="0"/>
              <w:jc w:val="center"/>
              <w:rPr>
                <w:rFonts w:cs="Arial"/>
              </w:rPr>
            </w:pPr>
            <w:r w:rsidRPr="00891F73">
              <w:rPr>
                <w:rFonts w:cs="Arial"/>
              </w:rPr>
              <w:t>1</w:t>
            </w:r>
          </w:p>
        </w:tc>
        <w:tc>
          <w:tcPr>
            <w:tcW w:w="3647" w:type="dxa"/>
          </w:tcPr>
          <w:p w14:paraId="5C6C6E5D" w14:textId="77777777" w:rsidR="00891F73" w:rsidRPr="00891F73" w:rsidRDefault="00891F73" w:rsidP="00891F73">
            <w:pPr>
              <w:autoSpaceDN w:val="0"/>
              <w:adjustRightInd w:val="0"/>
              <w:spacing w:before="0"/>
              <w:ind w:left="-115" w:right="-111"/>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46D2D355" w14:textId="77777777" w:rsidR="00891F73" w:rsidRPr="00891F73" w:rsidRDefault="00891F73" w:rsidP="00891F73">
            <w:pPr>
              <w:suppressAutoHyphens/>
              <w:autoSpaceDE w:val="0"/>
              <w:autoSpaceDN w:val="0"/>
              <w:adjustRightInd w:val="0"/>
              <w:spacing w:before="0"/>
              <w:ind w:left="-115" w:right="-111"/>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 3-toalised korterid ja</w:t>
            </w:r>
          </w:p>
          <w:p w14:paraId="1CC2214F" w14:textId="21022CC9" w:rsidR="00891F73" w:rsidRPr="00891F73" w:rsidRDefault="00891F73" w:rsidP="00891F73">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rPr>
                <w:rFonts w:cs="Arial"/>
              </w:rPr>
              <w:t>1 – 2-toalised korterid)</w:t>
            </w:r>
          </w:p>
        </w:tc>
        <w:tc>
          <w:tcPr>
            <w:tcW w:w="2835" w:type="dxa"/>
            <w:gridSpan w:val="2"/>
            <w:vAlign w:val="bottom"/>
          </w:tcPr>
          <w:p w14:paraId="6B7CEABE" w14:textId="77777777" w:rsidR="00891F73" w:rsidRPr="00891F73" w:rsidRDefault="00891F73" w:rsidP="00891F7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891F73">
              <w:rPr>
                <w:rFonts w:eastAsia="Times New Roman" w:cs="Arial"/>
                <w:lang w:eastAsia="et-EE"/>
              </w:rPr>
              <w:t>8 × 0,9 = 7,2</w:t>
            </w:r>
          </w:p>
          <w:p w14:paraId="5E84A465" w14:textId="32465F0E" w:rsidR="00891F73" w:rsidRPr="00891F73" w:rsidRDefault="00891F73" w:rsidP="00891F73">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rFonts w:eastAsia="Times New Roman" w:cs="Arial"/>
                <w:lang w:eastAsia="et-EE"/>
              </w:rPr>
              <w:t>8 × 1,1 = 8,8</w:t>
            </w:r>
          </w:p>
        </w:tc>
        <w:tc>
          <w:tcPr>
            <w:tcW w:w="2580" w:type="dxa"/>
            <w:gridSpan w:val="2"/>
            <w:tcBorders>
              <w:right w:val="single" w:sz="4" w:space="0" w:color="auto"/>
            </w:tcBorders>
            <w:vAlign w:val="center"/>
          </w:tcPr>
          <w:p w14:paraId="21A3A896" w14:textId="50B96271" w:rsidR="00891F73" w:rsidRPr="00891F73" w:rsidRDefault="00891F73" w:rsidP="00891F73">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eastAsia="Times New Roman" w:cs="Arial"/>
                <w:lang w:eastAsia="et-EE"/>
              </w:rPr>
              <w:t>16</w:t>
            </w:r>
          </w:p>
        </w:tc>
      </w:tr>
      <w:tr w:rsidR="004955D7" w:rsidRPr="00891F73" w14:paraId="79726269"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AB56713" w14:textId="77777777" w:rsidR="004955D7" w:rsidRPr="00891F73" w:rsidRDefault="004955D7" w:rsidP="004955D7">
            <w:pPr>
              <w:autoSpaceDE w:val="0"/>
              <w:spacing w:before="0"/>
              <w:jc w:val="center"/>
              <w:rPr>
                <w:rFonts w:cs="Arial"/>
              </w:rPr>
            </w:pPr>
            <w:r w:rsidRPr="00891F73">
              <w:rPr>
                <w:rFonts w:cs="Arial"/>
              </w:rPr>
              <w:t>2</w:t>
            </w:r>
          </w:p>
        </w:tc>
        <w:tc>
          <w:tcPr>
            <w:tcW w:w="3647" w:type="dxa"/>
            <w:vAlign w:val="center"/>
          </w:tcPr>
          <w:p w14:paraId="355F675D"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280D30F4"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 3-toalised korterid ja</w:t>
            </w:r>
          </w:p>
          <w:p w14:paraId="7C40362A" w14:textId="1D1BD623"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1 – 2-toalised korterid)</w:t>
            </w:r>
          </w:p>
        </w:tc>
        <w:tc>
          <w:tcPr>
            <w:tcW w:w="2835" w:type="dxa"/>
            <w:gridSpan w:val="2"/>
            <w:vAlign w:val="center"/>
          </w:tcPr>
          <w:p w14:paraId="333213E1" w14:textId="46511E56" w:rsidR="00F10250"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6 × 0,9 = 5,4</w:t>
            </w:r>
          </w:p>
          <w:p w14:paraId="466AE989" w14:textId="27122D2E"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6 × 1,1 = 6,6</w:t>
            </w:r>
          </w:p>
        </w:tc>
        <w:tc>
          <w:tcPr>
            <w:tcW w:w="2580" w:type="dxa"/>
            <w:gridSpan w:val="2"/>
            <w:tcBorders>
              <w:right w:val="single" w:sz="4" w:space="0" w:color="auto"/>
            </w:tcBorders>
            <w:vAlign w:val="center"/>
          </w:tcPr>
          <w:p w14:paraId="0E8E056A" w14:textId="05DBC921" w:rsidR="004955D7" w:rsidRPr="00891F73"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w:t>
            </w:r>
            <w:r w:rsidR="00F10250" w:rsidRPr="00891F73">
              <w:rPr>
                <w:rFonts w:cs="Arial"/>
              </w:rPr>
              <w:t>2</w:t>
            </w:r>
          </w:p>
        </w:tc>
      </w:tr>
      <w:tr w:rsidR="004955D7" w:rsidRPr="00891F73" w14:paraId="0E1CBB4A"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364B1C" w14:textId="77777777" w:rsidR="004955D7" w:rsidRPr="00891F73" w:rsidRDefault="004955D7" w:rsidP="004955D7">
            <w:pPr>
              <w:autoSpaceDE w:val="0"/>
              <w:spacing w:before="0"/>
              <w:jc w:val="center"/>
              <w:rPr>
                <w:rFonts w:cs="Arial"/>
              </w:rPr>
            </w:pPr>
            <w:r w:rsidRPr="00891F73">
              <w:rPr>
                <w:rFonts w:cs="Arial"/>
              </w:rPr>
              <w:t>3</w:t>
            </w:r>
          </w:p>
        </w:tc>
        <w:tc>
          <w:tcPr>
            <w:tcW w:w="3647" w:type="dxa"/>
            <w:vAlign w:val="center"/>
          </w:tcPr>
          <w:p w14:paraId="4646218A"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0B817551"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 3-toalised korterid ja</w:t>
            </w:r>
          </w:p>
          <w:p w14:paraId="21EC397B" w14:textId="007E512A"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1 – 2-toalised korterid)</w:t>
            </w:r>
          </w:p>
        </w:tc>
        <w:tc>
          <w:tcPr>
            <w:tcW w:w="2835" w:type="dxa"/>
            <w:gridSpan w:val="2"/>
            <w:vAlign w:val="center"/>
          </w:tcPr>
          <w:p w14:paraId="5F534D50" w14:textId="67A66CB1" w:rsidR="00F10250"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12 × 0,9 = 10,8</w:t>
            </w:r>
          </w:p>
          <w:p w14:paraId="7E65E205" w14:textId="7A3F5E4D"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12 × 1,1 = 13,2</w:t>
            </w:r>
          </w:p>
        </w:tc>
        <w:tc>
          <w:tcPr>
            <w:tcW w:w="2580" w:type="dxa"/>
            <w:gridSpan w:val="2"/>
            <w:tcBorders>
              <w:right w:val="single" w:sz="4" w:space="0" w:color="auto"/>
            </w:tcBorders>
            <w:vAlign w:val="center"/>
          </w:tcPr>
          <w:p w14:paraId="259CDED1" w14:textId="4DB34EA3" w:rsidR="004955D7" w:rsidRPr="00891F73" w:rsidRDefault="00F102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24</w:t>
            </w:r>
          </w:p>
        </w:tc>
      </w:tr>
      <w:tr w:rsidR="004955D7" w:rsidRPr="00891F73" w14:paraId="05BE196C"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F49C4AB" w14:textId="77777777" w:rsidR="004955D7" w:rsidRPr="00891F73" w:rsidRDefault="004955D7" w:rsidP="004955D7">
            <w:pPr>
              <w:autoSpaceDE w:val="0"/>
              <w:spacing w:before="0"/>
              <w:jc w:val="center"/>
              <w:rPr>
                <w:rFonts w:cs="Arial"/>
              </w:rPr>
            </w:pPr>
            <w:r w:rsidRPr="00891F73">
              <w:rPr>
                <w:rFonts w:cs="Arial"/>
              </w:rPr>
              <w:t>4</w:t>
            </w:r>
          </w:p>
        </w:tc>
        <w:tc>
          <w:tcPr>
            <w:tcW w:w="3647" w:type="dxa"/>
            <w:vAlign w:val="center"/>
          </w:tcPr>
          <w:p w14:paraId="4C0ADC91" w14:textId="5EE37B06" w:rsidR="004955D7" w:rsidRPr="00891F73" w:rsidRDefault="00F102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Ärihoone</w:t>
            </w:r>
          </w:p>
        </w:tc>
        <w:tc>
          <w:tcPr>
            <w:tcW w:w="2835" w:type="dxa"/>
            <w:gridSpan w:val="2"/>
            <w:vAlign w:val="center"/>
          </w:tcPr>
          <w:p w14:paraId="57BC77AC" w14:textId="048EB0A6" w:rsidR="004955D7" w:rsidRPr="00891F73" w:rsidRDefault="00F102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46</w:t>
            </w:r>
            <w:r w:rsidR="00151950" w:rsidRPr="00891F73">
              <w:rPr>
                <w:lang w:eastAsia="et-EE"/>
              </w:rPr>
              <w:t>80</w:t>
            </w:r>
            <w:r w:rsidRPr="00891F73">
              <w:rPr>
                <w:lang w:eastAsia="et-EE"/>
              </w:rPr>
              <w:t xml:space="preserve"> / 90 = </w:t>
            </w:r>
            <w:r w:rsidR="00151950" w:rsidRPr="00891F73">
              <w:rPr>
                <w:lang w:eastAsia="et-EE"/>
              </w:rPr>
              <w:t>52</w:t>
            </w:r>
          </w:p>
        </w:tc>
        <w:tc>
          <w:tcPr>
            <w:tcW w:w="2580" w:type="dxa"/>
            <w:gridSpan w:val="2"/>
            <w:tcBorders>
              <w:right w:val="single" w:sz="4" w:space="0" w:color="auto"/>
            </w:tcBorders>
            <w:vAlign w:val="center"/>
          </w:tcPr>
          <w:p w14:paraId="7447E8E2" w14:textId="4DF3BB4C" w:rsidR="004955D7" w:rsidRPr="00891F73" w:rsidRDefault="001519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52</w:t>
            </w:r>
          </w:p>
        </w:tc>
      </w:tr>
      <w:tr w:rsidR="004955D7" w:rsidRPr="00891F73" w14:paraId="0B7696AE"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8E1E653" w14:textId="77777777" w:rsidR="004955D7" w:rsidRPr="00891F73" w:rsidRDefault="004955D7" w:rsidP="004955D7">
            <w:pPr>
              <w:autoSpaceDE w:val="0"/>
              <w:spacing w:before="0"/>
              <w:jc w:val="center"/>
              <w:rPr>
                <w:rFonts w:cs="Arial"/>
              </w:rPr>
            </w:pPr>
            <w:r w:rsidRPr="00891F73">
              <w:rPr>
                <w:rFonts w:cs="Arial"/>
              </w:rPr>
              <w:t>5</w:t>
            </w:r>
          </w:p>
        </w:tc>
        <w:tc>
          <w:tcPr>
            <w:tcW w:w="3647" w:type="dxa"/>
            <w:vAlign w:val="center"/>
          </w:tcPr>
          <w:p w14:paraId="2E8E9F75"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Ärihoone</w:t>
            </w:r>
          </w:p>
          <w:p w14:paraId="30880D71"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Korterelamu</w:t>
            </w:r>
          </w:p>
          <w:p w14:paraId="6E787BE5" w14:textId="77777777" w:rsidR="00F10250" w:rsidRPr="00891F73" w:rsidRDefault="00F10250" w:rsidP="00F10250">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891F73">
              <w:t>(≥ 3-toalised korterid ja</w:t>
            </w:r>
          </w:p>
          <w:p w14:paraId="3D4DF0CB" w14:textId="1F35E3D9" w:rsidR="004955D7" w:rsidRPr="00891F73" w:rsidRDefault="00F102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t>1 – 2-toalised korterid)</w:t>
            </w:r>
          </w:p>
        </w:tc>
        <w:tc>
          <w:tcPr>
            <w:tcW w:w="2835" w:type="dxa"/>
            <w:gridSpan w:val="2"/>
            <w:vAlign w:val="center"/>
          </w:tcPr>
          <w:p w14:paraId="03BE85FB" w14:textId="4B2F0846" w:rsidR="00F10250" w:rsidRPr="00891F73" w:rsidRDefault="001519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2400</w:t>
            </w:r>
            <w:r w:rsidR="00F10250" w:rsidRPr="00891F73">
              <w:rPr>
                <w:lang w:eastAsia="et-EE"/>
              </w:rPr>
              <w:t xml:space="preserve"> / 90 = </w:t>
            </w:r>
            <w:r w:rsidRPr="00891F73">
              <w:rPr>
                <w:lang w:eastAsia="et-EE"/>
              </w:rPr>
              <w:t>26,6</w:t>
            </w:r>
          </w:p>
          <w:p w14:paraId="3F269BAA" w14:textId="6C92E3BB" w:rsidR="00F10250" w:rsidRPr="00891F73" w:rsidRDefault="001519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sidRPr="00891F73">
              <w:rPr>
                <w:lang w:eastAsia="et-EE"/>
              </w:rPr>
              <w:t>11</w:t>
            </w:r>
            <w:r w:rsidR="00F10250" w:rsidRPr="00891F73">
              <w:rPr>
                <w:lang w:eastAsia="et-EE"/>
              </w:rPr>
              <w:t xml:space="preserve"> × 0,9 = </w:t>
            </w:r>
            <w:r w:rsidRPr="00891F73">
              <w:rPr>
                <w:lang w:eastAsia="et-EE"/>
              </w:rPr>
              <w:t>9,9</w:t>
            </w:r>
          </w:p>
          <w:p w14:paraId="721B7223" w14:textId="59DE73C9" w:rsidR="004955D7" w:rsidRPr="00891F73" w:rsidRDefault="00151950" w:rsidP="00F102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lang w:eastAsia="et-EE"/>
              </w:rPr>
              <w:t>10</w:t>
            </w:r>
            <w:r w:rsidR="00F10250" w:rsidRPr="00891F73">
              <w:rPr>
                <w:lang w:eastAsia="et-EE"/>
              </w:rPr>
              <w:t xml:space="preserve"> × 1,1 = </w:t>
            </w:r>
            <w:r w:rsidRPr="00891F73">
              <w:rPr>
                <w:lang w:eastAsia="et-EE"/>
              </w:rPr>
              <w:t>11</w:t>
            </w:r>
          </w:p>
        </w:tc>
        <w:tc>
          <w:tcPr>
            <w:tcW w:w="2580" w:type="dxa"/>
            <w:gridSpan w:val="2"/>
            <w:tcBorders>
              <w:right w:val="single" w:sz="4" w:space="0" w:color="auto"/>
            </w:tcBorders>
            <w:vAlign w:val="center"/>
          </w:tcPr>
          <w:p w14:paraId="21F6931D" w14:textId="121FB275" w:rsidR="004955D7" w:rsidRPr="00891F73" w:rsidRDefault="00151950"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48</w:t>
            </w:r>
          </w:p>
        </w:tc>
      </w:tr>
      <w:tr w:rsidR="004955D7" w:rsidRPr="00891F73" w14:paraId="01D9DCA0" w14:textId="77777777" w:rsidTr="00151950">
        <w:tc>
          <w:tcPr>
            <w:cnfStyle w:val="001000000000" w:firstRow="0" w:lastRow="0" w:firstColumn="1" w:lastColumn="0" w:oddVBand="0" w:evenVBand="0" w:oddHBand="0" w:evenHBand="0" w:firstRowFirstColumn="0" w:firstRowLastColumn="0" w:lastRowFirstColumn="0" w:lastRowLastColumn="0"/>
            <w:tcW w:w="4505" w:type="dxa"/>
            <w:gridSpan w:val="3"/>
            <w:vAlign w:val="center"/>
          </w:tcPr>
          <w:p w14:paraId="76133E12" w14:textId="5A40C272" w:rsidR="004955D7" w:rsidRPr="00891F73" w:rsidRDefault="004955D7" w:rsidP="004955D7">
            <w:pPr>
              <w:autoSpaceDE w:val="0"/>
              <w:spacing w:before="0"/>
              <w:jc w:val="center"/>
              <w:rPr>
                <w:rFonts w:cs="Arial"/>
              </w:rPr>
            </w:pPr>
            <w:r w:rsidRPr="00891F73">
              <w:rPr>
                <w:lang w:eastAsia="et-EE"/>
              </w:rPr>
              <w:t>Planeeritaval maa-alal kokku</w:t>
            </w:r>
          </w:p>
        </w:tc>
        <w:tc>
          <w:tcPr>
            <w:tcW w:w="2835" w:type="dxa"/>
            <w:gridSpan w:val="2"/>
            <w:vAlign w:val="center"/>
          </w:tcPr>
          <w:p w14:paraId="5B412688" w14:textId="27E9EA61" w:rsidR="004955D7" w:rsidRPr="00891F73" w:rsidRDefault="00151950" w:rsidP="00151950">
            <w:pPr>
              <w:autoSpaceDE w:val="0"/>
              <w:spacing w:before="0"/>
              <w:ind w:right="-1417"/>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b/>
                <w:bCs/>
              </w:rPr>
              <w:t>15</w:t>
            </w:r>
            <w:r w:rsidR="00885702">
              <w:rPr>
                <w:rFonts w:cs="Arial"/>
                <w:b/>
                <w:bCs/>
              </w:rPr>
              <w:t>2</w:t>
            </w:r>
          </w:p>
        </w:tc>
        <w:tc>
          <w:tcPr>
            <w:tcW w:w="2580" w:type="dxa"/>
            <w:gridSpan w:val="2"/>
            <w:tcBorders>
              <w:right w:val="single" w:sz="4" w:space="0" w:color="auto"/>
            </w:tcBorders>
            <w:vAlign w:val="center"/>
          </w:tcPr>
          <w:p w14:paraId="6D70221E" w14:textId="66E6E46D" w:rsidR="004955D7" w:rsidRPr="00891F73" w:rsidRDefault="00151950" w:rsidP="0015195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b/>
                <w:bCs/>
              </w:rPr>
              <w:t>15</w:t>
            </w:r>
            <w:r w:rsidR="00885702">
              <w:rPr>
                <w:rFonts w:cs="Arial"/>
                <w:b/>
                <w:bCs/>
              </w:rPr>
              <w:t>2</w:t>
            </w:r>
          </w:p>
        </w:tc>
      </w:tr>
    </w:tbl>
    <w:p w14:paraId="4BD82B9D" w14:textId="4386C5A2" w:rsidR="00151950" w:rsidRPr="00891F73" w:rsidRDefault="00151950" w:rsidP="00891F73">
      <w:pPr>
        <w:spacing w:before="0" w:after="0"/>
        <w:ind w:right="-165"/>
        <w:rPr>
          <w:rFonts w:eastAsia="Arial" w:cs="Arial"/>
          <w:b/>
          <w:bCs/>
        </w:rPr>
      </w:pPr>
      <w:bookmarkStart w:id="40" w:name="_Toc497647811"/>
      <w:r w:rsidRPr="00891F73">
        <w:rPr>
          <w:rFonts w:eastAsia="Arial" w:cs="Arial"/>
          <w:b/>
          <w:bCs/>
        </w:rPr>
        <w:lastRenderedPageBreak/>
        <w:t>Parkimiskohad</w:t>
      </w:r>
      <w:r w:rsidRPr="00891F73">
        <w:rPr>
          <w:rFonts w:eastAsia="Arial" w:cs="Arial"/>
          <w:b/>
          <w:bCs/>
          <w:spacing w:val="-22"/>
        </w:rPr>
        <w:t xml:space="preserve"> </w:t>
      </w:r>
      <w:r w:rsidRPr="00891F73">
        <w:rPr>
          <w:rFonts w:eastAsia="Arial" w:cs="Arial"/>
          <w:b/>
          <w:bCs/>
        </w:rPr>
        <w:t>korterelamu-</w:t>
      </w:r>
      <w:r w:rsidRPr="00891F73">
        <w:rPr>
          <w:rFonts w:eastAsia="Arial" w:cs="Arial"/>
          <w:b/>
          <w:bCs/>
          <w:spacing w:val="-22"/>
        </w:rPr>
        <w:t xml:space="preserve"> </w:t>
      </w:r>
      <w:r w:rsidRPr="00891F73">
        <w:rPr>
          <w:rFonts w:eastAsia="Arial" w:cs="Arial"/>
          <w:b/>
          <w:bCs/>
        </w:rPr>
        <w:t>ja</w:t>
      </w:r>
      <w:r w:rsidRPr="00891F73">
        <w:rPr>
          <w:rFonts w:eastAsia="Arial" w:cs="Arial"/>
          <w:b/>
          <w:bCs/>
          <w:spacing w:val="-22"/>
        </w:rPr>
        <w:t xml:space="preserve"> </w:t>
      </w:r>
      <w:r w:rsidRPr="00891F73">
        <w:rPr>
          <w:rFonts w:eastAsia="Arial" w:cs="Arial"/>
          <w:b/>
          <w:bCs/>
        </w:rPr>
        <w:t>keskusemaal</w:t>
      </w:r>
      <w:r w:rsidRPr="00891F73">
        <w:rPr>
          <w:rFonts w:eastAsia="Arial" w:cs="Arial"/>
          <w:b/>
          <w:bCs/>
          <w:spacing w:val="-22"/>
        </w:rPr>
        <w:t xml:space="preserve"> </w:t>
      </w:r>
      <w:r w:rsidRPr="00891F73">
        <w:rPr>
          <w:rFonts w:eastAsia="Arial" w:cs="Arial"/>
          <w:b/>
          <w:bCs/>
        </w:rPr>
        <w:t>vastavalt</w:t>
      </w:r>
      <w:r w:rsidRPr="00891F73">
        <w:rPr>
          <w:rFonts w:cs="Arial"/>
          <w:b/>
          <w:bCs/>
          <w:spacing w:val="-22"/>
        </w:rPr>
        <w:t xml:space="preserve"> </w:t>
      </w:r>
      <w:r w:rsidRPr="00891F73">
        <w:rPr>
          <w:rFonts w:eastAsia="Arial" w:cs="Arial"/>
          <w:b/>
          <w:bCs/>
        </w:rPr>
        <w:t>Rae</w:t>
      </w:r>
      <w:r w:rsidRPr="00891F73">
        <w:rPr>
          <w:rFonts w:eastAsia="Arial" w:cs="Arial"/>
          <w:b/>
          <w:bCs/>
          <w:spacing w:val="-22"/>
        </w:rPr>
        <w:t xml:space="preserve"> </w:t>
      </w:r>
      <w:r w:rsidRPr="00891F73">
        <w:rPr>
          <w:rFonts w:eastAsia="Arial" w:cs="Arial"/>
          <w:b/>
          <w:bCs/>
        </w:rPr>
        <w:t>valla</w:t>
      </w:r>
      <w:r w:rsidRPr="00891F73">
        <w:rPr>
          <w:rFonts w:eastAsia="Arial" w:cs="Arial"/>
          <w:b/>
          <w:bCs/>
          <w:spacing w:val="-22"/>
        </w:rPr>
        <w:t xml:space="preserve"> </w:t>
      </w:r>
      <w:r w:rsidRPr="00891F73">
        <w:rPr>
          <w:rFonts w:eastAsia="Arial" w:cs="Arial"/>
          <w:b/>
          <w:bCs/>
        </w:rPr>
        <w:t>põhjapiirkonna</w:t>
      </w:r>
      <w:r w:rsidRPr="00891F73">
        <w:rPr>
          <w:rFonts w:eastAsia="Arial" w:cs="Arial"/>
          <w:b/>
          <w:bCs/>
          <w:spacing w:val="-22"/>
        </w:rPr>
        <w:t xml:space="preserve"> </w:t>
      </w:r>
      <w:r w:rsidRPr="00891F73">
        <w:rPr>
          <w:rFonts w:eastAsia="Arial" w:cs="Arial"/>
          <w:b/>
          <w:bCs/>
        </w:rPr>
        <w:t>üldplaneeringule</w:t>
      </w:r>
    </w:p>
    <w:p w14:paraId="55BB9C4A" w14:textId="64E2A957" w:rsidR="00151950" w:rsidRPr="00891F73" w:rsidRDefault="00151950" w:rsidP="00AA644B">
      <w:pPr>
        <w:spacing w:before="0" w:after="0"/>
      </w:pPr>
      <w:r w:rsidRPr="00891F73">
        <w:t>Hea linnalise või keskmise linnalise teenindustasemega piirkondades on võimalik parkimiskohtade arvu vähendada liikuvuseksperdi hinnangu alusel. Korterelamute juurde tuleb ette näha parkimiskohad elektriautode ja jalgrataste laadimiseks.</w:t>
      </w:r>
    </w:p>
    <w:p w14:paraId="37EE4BA1" w14:textId="77777777" w:rsidR="00151950" w:rsidRPr="00891F73" w:rsidRDefault="00151950" w:rsidP="00AA644B">
      <w:pPr>
        <w:spacing w:before="0" w:after="0"/>
        <w:rPr>
          <w:rFonts w:cs="Arial"/>
        </w:rPr>
      </w:pPr>
    </w:p>
    <w:p w14:paraId="7459B0E1" w14:textId="0EF5F85B" w:rsidR="00151950" w:rsidRPr="00891F73" w:rsidRDefault="00151950" w:rsidP="00AA644B">
      <w:pPr>
        <w:spacing w:before="0" w:after="0"/>
        <w:rPr>
          <w:rFonts w:cs="Arial"/>
          <w:b/>
          <w:bCs/>
        </w:rPr>
      </w:pPr>
      <w:r w:rsidRPr="00891F73">
        <w:rPr>
          <w:rFonts w:cs="Arial"/>
          <w:b/>
          <w:bCs/>
        </w:rPr>
        <w:t>Jalgrataste parkimine</w:t>
      </w:r>
    </w:p>
    <w:p w14:paraId="3C861B3C" w14:textId="1967A33E" w:rsidR="00AA54AA" w:rsidRPr="00891F73" w:rsidRDefault="00F10250" w:rsidP="00AA644B">
      <w:pPr>
        <w:spacing w:before="0" w:after="0"/>
        <w:rPr>
          <w:rFonts w:cs="Arial"/>
        </w:rPr>
      </w:pPr>
      <w:r w:rsidRPr="00891F73">
        <w:rPr>
          <w:rFonts w:cs="Arial"/>
        </w:rPr>
        <w:t>Ehitusprojekti koostamisel tuleb lahendada jalgrataste parkimine. Jalgrataste parkla kavandamisel tuleb lähtuda ehitusprojekti koostamise ajal kehtivatest standarditest või toetudes selle olemasolul Rae vallas kehtivale parkimise alusdokumendile. Rattaparklad peavad olema rattakasutaja loomuliku liikumistee lähedal, nähtavad, hea juurdepääsuga ning nende kaugus lõppsihtkohast peab olema vastavuses parkimise eesmärgi ja kestusega. Rattaparkla peaks olema paigutatud võimalikult peasissepääsu lähedal. Parkla on võimalik lahendada kahel viisil: hoonesiseselt ja hooneväliselt. Jalgrattaparkla asukoht selgub ehitusprojekti koostamisel.</w:t>
      </w:r>
    </w:p>
    <w:p w14:paraId="357F3B0F" w14:textId="77777777" w:rsidR="00F10250" w:rsidRPr="00891F73" w:rsidRDefault="00F10250" w:rsidP="00AA644B">
      <w:pPr>
        <w:spacing w:before="0" w:after="0"/>
        <w:rPr>
          <w:rFonts w:cs="Arial"/>
        </w:rPr>
      </w:pPr>
    </w:p>
    <w:p w14:paraId="7E6EBC6E" w14:textId="77777777" w:rsidR="00DB0450" w:rsidRPr="00891F73" w:rsidRDefault="00E81250" w:rsidP="00AA644B">
      <w:pPr>
        <w:pStyle w:val="Heading2"/>
        <w:tabs>
          <w:tab w:val="left" w:pos="426"/>
        </w:tabs>
        <w:rPr>
          <w:rFonts w:cs="Arial"/>
          <w:szCs w:val="22"/>
        </w:rPr>
      </w:pPr>
      <w:bookmarkStart w:id="41" w:name="_Toc207698836"/>
      <w:r w:rsidRPr="00891F73">
        <w:rPr>
          <w:rFonts w:cs="Arial"/>
          <w:szCs w:val="22"/>
        </w:rPr>
        <w:t>Haljastuse ja heakorra põhimõtted</w:t>
      </w:r>
      <w:bookmarkEnd w:id="40"/>
      <w:bookmarkEnd w:id="41"/>
    </w:p>
    <w:p w14:paraId="03CD89B5" w14:textId="6A8B2C28" w:rsidR="00151950" w:rsidRPr="00891F73" w:rsidRDefault="00A123B5" w:rsidP="00AA644B">
      <w:pPr>
        <w:spacing w:before="0" w:after="0"/>
        <w:rPr>
          <w:rFonts w:cs="Arial"/>
        </w:rPr>
      </w:pPr>
      <w:r w:rsidRPr="00891F73">
        <w:rPr>
          <w:rFonts w:eastAsia="Arial" w:cs="Arial"/>
        </w:rPr>
        <w:t xml:space="preserve">Hoonestatava </w:t>
      </w:r>
      <w:r w:rsidRPr="00891F73">
        <w:rPr>
          <w:rFonts w:cs="Arial"/>
        </w:rPr>
        <w:t>krundi haljastuse lahendus tuleb anda hooneprojekti asendiplaanil.</w:t>
      </w:r>
    </w:p>
    <w:p w14:paraId="3CD6A4CF" w14:textId="21A0DCEC" w:rsidR="00151950" w:rsidRPr="00891F73" w:rsidRDefault="00151950" w:rsidP="00151950">
      <w:pPr>
        <w:spacing w:before="0" w:after="0"/>
        <w:rPr>
          <w:rFonts w:cs="Arial"/>
        </w:rPr>
      </w:pPr>
      <w:r w:rsidRPr="00891F73">
        <w:rPr>
          <w:rFonts w:cs="Arial"/>
        </w:rPr>
        <w:t>Haljastuse osakaal krundil on 15%. Krundile planeerida minimaalselt iga 300 m² kohta 1 puu täiskasvanukõrgusega min 6 m. Istikute kõrgus min 3,0 m.</w:t>
      </w:r>
    </w:p>
    <w:p w14:paraId="628A673F" w14:textId="77777777" w:rsidR="007368F9" w:rsidRPr="00891F73" w:rsidRDefault="007368F9" w:rsidP="00AA644B">
      <w:pPr>
        <w:spacing w:before="0" w:after="0"/>
        <w:rPr>
          <w:rFonts w:cs="Arial"/>
        </w:rPr>
      </w:pPr>
    </w:p>
    <w:p w14:paraId="7CCAC2B0" w14:textId="28B4D080" w:rsidR="00A123B5" w:rsidRPr="00891F73" w:rsidRDefault="004955D7" w:rsidP="000F059E">
      <w:pPr>
        <w:pStyle w:val="Caption"/>
        <w:keepNext/>
        <w:spacing w:after="0"/>
      </w:pPr>
      <w:r w:rsidRPr="00891F73">
        <w:t xml:space="preserve">Tabel </w:t>
      </w:r>
      <w:r w:rsidRPr="00891F73">
        <w:fldChar w:fldCharType="begin"/>
      </w:r>
      <w:r w:rsidRPr="00891F73">
        <w:instrText xml:space="preserve"> SEQ Tabel \* ARABIC </w:instrText>
      </w:r>
      <w:r w:rsidRPr="00891F73">
        <w:fldChar w:fldCharType="separate"/>
      </w:r>
      <w:r w:rsidRPr="00891F73">
        <w:t>5</w:t>
      </w:r>
      <w:r w:rsidRPr="00891F73">
        <w:fldChar w:fldCharType="end"/>
      </w:r>
      <w:r w:rsidR="000F059E" w:rsidRPr="00891F73">
        <w:t>.</w:t>
      </w:r>
      <w:r w:rsidRPr="00891F73">
        <w:t xml:space="preserve"> </w:t>
      </w:r>
      <w:r w:rsidR="00A123B5" w:rsidRPr="00891F73">
        <w:rPr>
          <w:rFonts w:cs="Arial"/>
        </w:rPr>
        <w:t>Planeeritud (minimaalne) puude arv krundil</w:t>
      </w:r>
      <w:r w:rsidRPr="00891F73">
        <w:rPr>
          <w:rFonts w:cs="Arial"/>
        </w:rPr>
        <w:t xml:space="preserve"> ja haljasala % krundil</w:t>
      </w:r>
      <w:r w:rsidR="00A123B5" w:rsidRPr="00891F73">
        <w:rPr>
          <w:rFonts w:cs="Arial"/>
        </w:rPr>
        <w:t>:</w:t>
      </w:r>
    </w:p>
    <w:tbl>
      <w:tblPr>
        <w:tblStyle w:val="GridTable1Light"/>
        <w:tblW w:w="0" w:type="auto"/>
        <w:tblInd w:w="108" w:type="dxa"/>
        <w:tblLook w:val="04A0" w:firstRow="1" w:lastRow="0" w:firstColumn="1" w:lastColumn="0" w:noHBand="0" w:noVBand="1"/>
      </w:tblPr>
      <w:tblGrid>
        <w:gridCol w:w="1701"/>
        <w:gridCol w:w="4111"/>
        <w:gridCol w:w="4111"/>
      </w:tblGrid>
      <w:tr w:rsidR="004955D7" w:rsidRPr="00891F73" w14:paraId="486B5271" w14:textId="77777777" w:rsidTr="0080489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1" w:type="dxa"/>
            <w:shd w:val="clear" w:color="auto" w:fill="F2F2F2" w:themeFill="background1" w:themeFillShade="F2"/>
            <w:vAlign w:val="center"/>
          </w:tcPr>
          <w:p w14:paraId="4C5E499D" w14:textId="77777777" w:rsidR="004955D7" w:rsidRPr="00891F73" w:rsidRDefault="004955D7" w:rsidP="00804894">
            <w:pPr>
              <w:spacing w:before="0"/>
              <w:jc w:val="center"/>
              <w:rPr>
                <w:rFonts w:cs="Arial"/>
              </w:rPr>
            </w:pPr>
            <w:r w:rsidRPr="00891F73">
              <w:rPr>
                <w:rFonts w:cs="Arial"/>
              </w:rPr>
              <w:t>Krundi pos nr</w:t>
            </w:r>
          </w:p>
        </w:tc>
        <w:tc>
          <w:tcPr>
            <w:tcW w:w="4111" w:type="dxa"/>
            <w:shd w:val="clear" w:color="auto" w:fill="F2F2F2" w:themeFill="background1" w:themeFillShade="F2"/>
            <w:vAlign w:val="center"/>
          </w:tcPr>
          <w:p w14:paraId="583AF05D" w14:textId="77777777" w:rsidR="004955D7" w:rsidRPr="00891F73" w:rsidRDefault="004955D7" w:rsidP="00804894">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891F73">
              <w:rPr>
                <w:rFonts w:cs="Arial"/>
              </w:rPr>
              <w:t>Minimaalne puude arv krundil</w:t>
            </w:r>
          </w:p>
        </w:tc>
        <w:tc>
          <w:tcPr>
            <w:tcW w:w="4111" w:type="dxa"/>
            <w:shd w:val="clear" w:color="auto" w:fill="F2F2F2" w:themeFill="background1" w:themeFillShade="F2"/>
            <w:vAlign w:val="center"/>
          </w:tcPr>
          <w:p w14:paraId="682401F0" w14:textId="33E26E8A" w:rsidR="004955D7" w:rsidRPr="00891F73" w:rsidRDefault="005B7A97" w:rsidP="00804894">
            <w:pPr>
              <w:keepNext/>
              <w:spacing w:before="0"/>
              <w:jc w:val="center"/>
              <w:cnfStyle w:val="100000000000" w:firstRow="1" w:lastRow="0" w:firstColumn="0" w:lastColumn="0" w:oddVBand="0" w:evenVBand="0" w:oddHBand="0" w:evenHBand="0" w:firstRowFirstColumn="0" w:firstRowLastColumn="0" w:lastRowFirstColumn="0" w:lastRowLastColumn="0"/>
              <w:rPr>
                <w:i/>
                <w:iCs/>
                <w:szCs w:val="18"/>
              </w:rPr>
            </w:pPr>
            <w:r w:rsidRPr="00891F73">
              <w:rPr>
                <w:rFonts w:cs="Arial"/>
              </w:rPr>
              <w:t xml:space="preserve">Minimaalne </w:t>
            </w:r>
            <w:r>
              <w:rPr>
                <w:rFonts w:eastAsia="Calibri" w:cs="Arial"/>
                <w:szCs w:val="18"/>
              </w:rPr>
              <w:t>h</w:t>
            </w:r>
            <w:r w:rsidR="00A03C46" w:rsidRPr="00891F73">
              <w:rPr>
                <w:rFonts w:eastAsia="Calibri" w:cs="Arial"/>
                <w:szCs w:val="18"/>
              </w:rPr>
              <w:t>aljasala</w:t>
            </w:r>
            <w:r w:rsidR="00A03C46" w:rsidRPr="00891F73">
              <w:rPr>
                <w:rFonts w:eastAsia="Calibri" w:cs="Arial"/>
                <w:i/>
                <w:iCs/>
                <w:szCs w:val="18"/>
              </w:rPr>
              <w:t xml:space="preserve"> % </w:t>
            </w:r>
            <w:r w:rsidR="00A03C46" w:rsidRPr="00891F73">
              <w:rPr>
                <w:rFonts w:eastAsia="Calibri" w:cs="Arial"/>
                <w:szCs w:val="18"/>
              </w:rPr>
              <w:t>krundil</w:t>
            </w:r>
          </w:p>
        </w:tc>
      </w:tr>
      <w:tr w:rsidR="004955D7" w:rsidRPr="00891F73" w14:paraId="611290BE"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5846955C" w14:textId="77777777" w:rsidR="004955D7" w:rsidRPr="00891F73" w:rsidRDefault="004955D7" w:rsidP="004955D7">
            <w:pPr>
              <w:spacing w:before="0"/>
              <w:jc w:val="center"/>
              <w:rPr>
                <w:rFonts w:cs="Arial"/>
              </w:rPr>
            </w:pPr>
            <w:r w:rsidRPr="00891F73">
              <w:rPr>
                <w:rFonts w:cs="Arial"/>
              </w:rPr>
              <w:t>1</w:t>
            </w:r>
          </w:p>
        </w:tc>
        <w:tc>
          <w:tcPr>
            <w:tcW w:w="4111" w:type="dxa"/>
            <w:vAlign w:val="center"/>
          </w:tcPr>
          <w:p w14:paraId="26DCE23C" w14:textId="5A77F20A"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14</w:t>
            </w:r>
          </w:p>
        </w:tc>
        <w:tc>
          <w:tcPr>
            <w:tcW w:w="4111" w:type="dxa"/>
          </w:tcPr>
          <w:p w14:paraId="02DFDC49" w14:textId="0AF3C845"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r w:rsidR="004955D7" w:rsidRPr="00891F73" w14:paraId="4084DD15"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2047BA05" w14:textId="77777777" w:rsidR="004955D7" w:rsidRPr="00891F73" w:rsidRDefault="004955D7" w:rsidP="004955D7">
            <w:pPr>
              <w:spacing w:before="0"/>
              <w:jc w:val="center"/>
              <w:rPr>
                <w:rFonts w:cs="Arial"/>
              </w:rPr>
            </w:pPr>
            <w:r w:rsidRPr="00891F73">
              <w:rPr>
                <w:rFonts w:cs="Arial"/>
              </w:rPr>
              <w:t>2</w:t>
            </w:r>
          </w:p>
        </w:tc>
        <w:tc>
          <w:tcPr>
            <w:tcW w:w="4111" w:type="dxa"/>
            <w:vAlign w:val="center"/>
          </w:tcPr>
          <w:p w14:paraId="7AB818FF" w14:textId="2B8CB694"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10</w:t>
            </w:r>
          </w:p>
        </w:tc>
        <w:tc>
          <w:tcPr>
            <w:tcW w:w="4111" w:type="dxa"/>
          </w:tcPr>
          <w:p w14:paraId="03A3DDE9" w14:textId="094FB110"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r w:rsidR="004955D7" w:rsidRPr="00891F73" w14:paraId="2901BCB6"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4223343" w14:textId="77777777" w:rsidR="004955D7" w:rsidRPr="00891F73" w:rsidRDefault="004955D7" w:rsidP="004955D7">
            <w:pPr>
              <w:spacing w:before="0"/>
              <w:jc w:val="center"/>
              <w:rPr>
                <w:rFonts w:cs="Arial"/>
              </w:rPr>
            </w:pPr>
            <w:r w:rsidRPr="00891F73">
              <w:rPr>
                <w:rFonts w:cs="Arial"/>
              </w:rPr>
              <w:t>3</w:t>
            </w:r>
          </w:p>
        </w:tc>
        <w:tc>
          <w:tcPr>
            <w:tcW w:w="4111" w:type="dxa"/>
            <w:vAlign w:val="center"/>
          </w:tcPr>
          <w:p w14:paraId="6F1579DD" w14:textId="4BFC52F3" w:rsidR="004955D7" w:rsidRPr="00891F73" w:rsidRDefault="00151950" w:rsidP="00151950">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17</w:t>
            </w:r>
          </w:p>
        </w:tc>
        <w:tc>
          <w:tcPr>
            <w:tcW w:w="4111" w:type="dxa"/>
          </w:tcPr>
          <w:p w14:paraId="25F0FC09" w14:textId="175D077C"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r w:rsidR="004955D7" w:rsidRPr="00891F73" w14:paraId="0C0AACC1"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2B16AFB" w14:textId="77777777" w:rsidR="004955D7" w:rsidRPr="00891F73" w:rsidRDefault="004955D7" w:rsidP="004955D7">
            <w:pPr>
              <w:spacing w:before="0"/>
              <w:jc w:val="center"/>
              <w:rPr>
                <w:rFonts w:cs="Arial"/>
              </w:rPr>
            </w:pPr>
            <w:r w:rsidRPr="00891F73">
              <w:rPr>
                <w:rFonts w:cs="Arial"/>
              </w:rPr>
              <w:t>4</w:t>
            </w:r>
          </w:p>
        </w:tc>
        <w:tc>
          <w:tcPr>
            <w:tcW w:w="4111" w:type="dxa"/>
            <w:vAlign w:val="center"/>
          </w:tcPr>
          <w:p w14:paraId="2B62095C" w14:textId="6D4214B9" w:rsidR="004955D7" w:rsidRPr="00891F73"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w:t>
            </w:r>
            <w:r w:rsidR="00151950" w:rsidRPr="00891F73">
              <w:rPr>
                <w:rFonts w:cs="Arial"/>
              </w:rPr>
              <w:t>1</w:t>
            </w:r>
          </w:p>
        </w:tc>
        <w:tc>
          <w:tcPr>
            <w:tcW w:w="4111" w:type="dxa"/>
          </w:tcPr>
          <w:p w14:paraId="6B0DD0A8" w14:textId="04A0108A" w:rsidR="004955D7" w:rsidRPr="00891F73" w:rsidRDefault="00151950"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891F73">
              <w:rPr>
                <w:rFonts w:cs="Arial"/>
              </w:rPr>
              <w:t>15</w:t>
            </w:r>
          </w:p>
        </w:tc>
      </w:tr>
    </w:tbl>
    <w:p w14:paraId="7D352E3D" w14:textId="77777777" w:rsidR="00151950" w:rsidRPr="00891F73" w:rsidRDefault="00151950" w:rsidP="00AA644B">
      <w:pPr>
        <w:spacing w:before="0" w:after="0"/>
        <w:rPr>
          <w:rFonts w:eastAsia="Times New Roman" w:cs="Arial"/>
        </w:rPr>
      </w:pPr>
    </w:p>
    <w:p w14:paraId="44AE3C17" w14:textId="748C3E3B" w:rsidR="00A123B5" w:rsidRPr="00891F73" w:rsidRDefault="00A03C46" w:rsidP="00AA644B">
      <w:pPr>
        <w:spacing w:before="0" w:after="0"/>
        <w:rPr>
          <w:rFonts w:eastAsia="Times New Roman" w:cs="Arial"/>
        </w:rPr>
      </w:pPr>
      <w:r w:rsidRPr="00891F73">
        <w:rPr>
          <w:rFonts w:eastAsia="Times New Roman" w:cs="Arial"/>
        </w:rPr>
        <w:t>Üldkasutatava maa</w:t>
      </w:r>
      <w:r w:rsidR="00DE08B7" w:rsidRPr="00891F73">
        <w:rPr>
          <w:rFonts w:eastAsia="Times New Roman" w:cs="Arial"/>
        </w:rPr>
        <w:t xml:space="preserve"> krundile pos nr </w:t>
      </w:r>
      <w:r w:rsidR="00151950" w:rsidRPr="00891F73">
        <w:rPr>
          <w:rFonts w:eastAsia="Times New Roman" w:cs="Arial"/>
        </w:rPr>
        <w:t>5</w:t>
      </w:r>
      <w:r w:rsidR="00A56E7C" w:rsidRPr="00891F73">
        <w:rPr>
          <w:rFonts w:eastAsia="Times New Roman" w:cs="Arial"/>
        </w:rPr>
        <w:t xml:space="preserve"> </w:t>
      </w:r>
      <w:r w:rsidR="00A123B5" w:rsidRPr="00891F73">
        <w:rPr>
          <w:rFonts w:eastAsia="Times New Roman" w:cs="Arial"/>
        </w:rPr>
        <w:t>tuleb rajada puudeallee. Puud istutada 10</w:t>
      </w:r>
      <w:r w:rsidR="00891F73">
        <w:rPr>
          <w:rFonts w:eastAsia="Times New Roman" w:cs="Arial"/>
        </w:rPr>
        <w:t>-</w:t>
      </w:r>
      <w:r w:rsidR="00A123B5" w:rsidRPr="00891F73">
        <w:rPr>
          <w:rFonts w:eastAsia="Times New Roman" w:cs="Arial"/>
        </w:rPr>
        <w:t>meetriste vahedega, arvestades planeeritud tehnovõrke</w:t>
      </w:r>
      <w:r w:rsidR="00DE08B7" w:rsidRPr="00891F73">
        <w:rPr>
          <w:rFonts w:eastAsia="Times New Roman" w:cs="Arial"/>
        </w:rPr>
        <w:t>, parkimiskohti</w:t>
      </w:r>
      <w:r w:rsidR="00A123B5" w:rsidRPr="00891F73">
        <w:rPr>
          <w:rFonts w:eastAsia="Times New Roman" w:cs="Arial"/>
        </w:rPr>
        <w:t xml:space="preserve"> ja kruntide juurdepääse.</w:t>
      </w:r>
    </w:p>
    <w:p w14:paraId="30DF2B20" w14:textId="77777777" w:rsidR="00A123B5" w:rsidRPr="00891F73" w:rsidRDefault="00A123B5" w:rsidP="00AA644B">
      <w:pPr>
        <w:spacing w:before="0" w:after="0"/>
        <w:rPr>
          <w:rFonts w:cs="Arial"/>
        </w:rPr>
      </w:pPr>
      <w:r w:rsidRPr="00891F73">
        <w:t>Uushaljastuses sobivad muuhulgas näiteks arukask, harilik mänd, harilik tamm, samuti erinevad pihlakaliigid, toomingad, viirpuid, lodjapuud, kuslapuud, sarapuud, magesõstar, pajud ja remmelgad.</w:t>
      </w:r>
    </w:p>
    <w:p w14:paraId="7C8649DB" w14:textId="77777777" w:rsidR="00A123B5" w:rsidRPr="00891F73" w:rsidRDefault="00A123B5" w:rsidP="00AA644B">
      <w:pPr>
        <w:spacing w:before="0" w:after="0"/>
        <w:rPr>
          <w:rFonts w:cs="Arial"/>
        </w:rPr>
      </w:pPr>
      <w:r w:rsidRPr="00891F73">
        <w:rPr>
          <w:rFonts w:cs="Arial"/>
        </w:rPr>
        <w:t>Planeeritud kruntide haljastamisel istutades erinevaid põõsa ja puu liike (erineva õitsemisajaga ja erineva värvusega lehestikega). Erinevat laadi haljastuse sissetoomine loob rahuliku ja samas atraktiivse elukeskkonna.</w:t>
      </w:r>
    </w:p>
    <w:p w14:paraId="46CC5197" w14:textId="77777777" w:rsidR="00A123B5" w:rsidRPr="00891F73" w:rsidRDefault="00A123B5" w:rsidP="00AA644B">
      <w:pPr>
        <w:spacing w:before="0" w:after="0"/>
        <w:rPr>
          <w:rFonts w:cs="Arial"/>
        </w:rPr>
      </w:pPr>
      <w:r w:rsidRPr="00891F73">
        <w:rPr>
          <w:rFonts w:cs="Arial"/>
        </w:rPr>
        <w:t xml:space="preserve">Haljastuse rajamisel tuleb jälgida, et istikud oleksid liigiehtsad, istikute kõrgus, laius ja võrsekasv peavad olema liigitüüpilised. Istikutel ei tohi olla ohtlikke </w:t>
      </w:r>
      <w:proofErr w:type="spellStart"/>
      <w:r w:rsidRPr="00891F73">
        <w:rPr>
          <w:rFonts w:cs="Arial"/>
        </w:rPr>
        <w:t>karantiinseid</w:t>
      </w:r>
      <w:proofErr w:type="spellEnd"/>
      <w:r w:rsidRPr="00891F73">
        <w:rPr>
          <w:rFonts w:cs="Arial"/>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2762F196" w14:textId="77777777" w:rsidR="00A123B5" w:rsidRPr="00891F73" w:rsidRDefault="00A123B5" w:rsidP="00AA644B">
      <w:pPr>
        <w:spacing w:before="0" w:after="0"/>
        <w:rPr>
          <w:rFonts w:cs="Arial"/>
        </w:rPr>
      </w:pPr>
      <w:r w:rsidRPr="00891F73">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19DAD844" w14:textId="205A5D19" w:rsidR="00A123B5" w:rsidRPr="00891F73" w:rsidRDefault="00A123B5" w:rsidP="00AA644B">
      <w:pPr>
        <w:autoSpaceDE w:val="0"/>
        <w:autoSpaceDN w:val="0"/>
        <w:adjustRightInd w:val="0"/>
        <w:spacing w:before="0" w:after="0"/>
      </w:pPr>
      <w:r w:rsidRPr="00891F73">
        <w:rPr>
          <w:rFonts w:cs="Arial"/>
        </w:rPr>
        <w:t xml:space="preserve">Haljastusprojekti koostamisel lähtuda </w:t>
      </w:r>
      <w:r w:rsidRPr="00891F73">
        <w:t>Rae Vallavalitsuse 30.08.2022 määrusest nr 18 „Haljastuse hindamise metoodika ning avaliku ala haljastuse nõuded”.</w:t>
      </w:r>
    </w:p>
    <w:p w14:paraId="7BA77B32" w14:textId="1814FD50" w:rsidR="00A123B5" w:rsidRPr="00891F73" w:rsidRDefault="00A123B5" w:rsidP="00AA644B">
      <w:pPr>
        <w:autoSpaceDE w:val="0"/>
        <w:autoSpaceDN w:val="0"/>
        <w:adjustRightInd w:val="0"/>
        <w:spacing w:before="0" w:after="0"/>
        <w:rPr>
          <w:rFonts w:cs="Arial"/>
        </w:rPr>
      </w:pPr>
      <w:r w:rsidRPr="00891F73">
        <w:rPr>
          <w:rFonts w:cs="Arial"/>
        </w:rPr>
        <w:t>Hoonete ehitusprojekti koostamisel tuleb arvestada Rae Vallavolikogu 18.10.2022 määrusega nr 11 „Haljastusnõuded projekteerimisel ja ehitamisel Rae vallas”.</w:t>
      </w:r>
      <w:r w:rsidRPr="00891F73">
        <w:t xml:space="preserve"> </w:t>
      </w:r>
      <w:r w:rsidRPr="00891F73">
        <w:rPr>
          <w:rFonts w:cs="Arial"/>
        </w:rPr>
        <w:t>Puude likvideerimisel lähtuda Rae Vallavalitsuse 22.02.2011 määrusest nr 17 „Puu raieloa andmise kord Rae vallas”.</w:t>
      </w:r>
      <w:r w:rsidRPr="00891F73">
        <w:t xml:space="preserve"> </w:t>
      </w:r>
      <w:r w:rsidRPr="00891F73">
        <w:rPr>
          <w:rFonts w:cs="Arial"/>
        </w:rPr>
        <w:t xml:space="preserve">Raietegevuse teostamisel tuleb arvestada pesitsusrahu perioodiga </w:t>
      </w:r>
      <w:r w:rsidR="00D74BA4" w:rsidRPr="00A803C6">
        <w:rPr>
          <w:rFonts w:cs="Arial"/>
        </w:rPr>
        <w:t xml:space="preserve">(15.04. – </w:t>
      </w:r>
      <w:r w:rsidR="00D74BA4" w:rsidRPr="00A803C6">
        <w:t>30.06</w:t>
      </w:r>
      <w:r w:rsidR="00D74BA4" w:rsidRPr="00A803C6">
        <w:rPr>
          <w:rFonts w:cs="Arial"/>
          <w:vertAlign w:val="superscript"/>
        </w:rPr>
        <w:footnoteReference w:id="1"/>
      </w:r>
      <w:r w:rsidR="00D74BA4" w:rsidRPr="00A803C6">
        <w:t>.</w:t>
      </w:r>
      <w:r w:rsidR="00D74BA4" w:rsidRPr="00A803C6">
        <w:rPr>
          <w:rFonts w:cs="Arial"/>
        </w:rPr>
        <w:t>).</w:t>
      </w:r>
    </w:p>
    <w:p w14:paraId="090B6B5F" w14:textId="77777777" w:rsidR="00BF4153" w:rsidRPr="00891F73" w:rsidRDefault="00BF4153" w:rsidP="00AA644B">
      <w:pPr>
        <w:spacing w:before="0" w:after="0"/>
        <w:rPr>
          <w:rFonts w:cs="Arial"/>
        </w:rPr>
      </w:pPr>
    </w:p>
    <w:p w14:paraId="34B5F3BF" w14:textId="77777777" w:rsidR="00DB0450" w:rsidRPr="00891F73" w:rsidRDefault="00E81250" w:rsidP="00AA644B">
      <w:pPr>
        <w:pStyle w:val="Heading2"/>
        <w:tabs>
          <w:tab w:val="left" w:pos="426"/>
        </w:tabs>
        <w:rPr>
          <w:rFonts w:cs="Arial"/>
          <w:szCs w:val="22"/>
        </w:rPr>
      </w:pPr>
      <w:bookmarkStart w:id="42" w:name="_Toc497647813"/>
      <w:bookmarkStart w:id="43" w:name="_Toc207698837"/>
      <w:r w:rsidRPr="00891F73">
        <w:rPr>
          <w:rFonts w:cs="Arial"/>
          <w:szCs w:val="22"/>
        </w:rPr>
        <w:t>Tuleohutusnõuded</w:t>
      </w:r>
      <w:bookmarkEnd w:id="42"/>
      <w:bookmarkEnd w:id="43"/>
    </w:p>
    <w:p w14:paraId="7B2D8F80" w14:textId="77777777" w:rsidR="00E5372F" w:rsidRPr="00891F73" w:rsidRDefault="00E5372F" w:rsidP="00AA644B">
      <w:pPr>
        <w:spacing w:before="0" w:after="0"/>
        <w:rPr>
          <w:rFonts w:eastAsia="Calibri" w:cs="Arial"/>
        </w:rPr>
      </w:pPr>
      <w:r w:rsidRPr="00891F73">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DE708D4" w14:textId="44226689" w:rsidR="00E5372F" w:rsidRPr="00891F73" w:rsidRDefault="00E5372F" w:rsidP="00AA644B">
      <w:pPr>
        <w:spacing w:before="0" w:after="0"/>
        <w:rPr>
          <w:rFonts w:eastAsia="Calibri" w:cs="Arial"/>
        </w:rPr>
      </w:pPr>
      <w:r w:rsidRPr="00891F73">
        <w:rPr>
          <w:rFonts w:eastAsia="Calibri" w:cs="Arial"/>
        </w:rPr>
        <w:t>Tulekustutusvee lahendus vastavalt standardile EVS</w:t>
      </w:r>
      <w:r w:rsidR="00BC171E" w:rsidRPr="00891F73">
        <w:rPr>
          <w:rFonts w:cs="Arial"/>
        </w:rPr>
        <w:t> </w:t>
      </w:r>
      <w:r w:rsidRPr="00891F73">
        <w:rPr>
          <w:rFonts w:eastAsia="Calibri" w:cs="Arial"/>
        </w:rPr>
        <w:t>812-6:2012/AC:2016 „Ehitiste tuleohutus. Osa</w:t>
      </w:r>
      <w:r w:rsidR="00BC171E" w:rsidRPr="00891F73">
        <w:rPr>
          <w:rFonts w:cs="Arial"/>
        </w:rPr>
        <w:t> </w:t>
      </w:r>
      <w:r w:rsidRPr="00891F73">
        <w:rPr>
          <w:rFonts w:eastAsia="Calibri" w:cs="Arial"/>
        </w:rPr>
        <w:t>6: Tuletõrje veevarustus”.</w:t>
      </w:r>
    </w:p>
    <w:p w14:paraId="434A7313" w14:textId="77777777" w:rsidR="00E5372F" w:rsidRPr="00891F73" w:rsidRDefault="00E5372F" w:rsidP="00AA644B">
      <w:pPr>
        <w:autoSpaceDE w:val="0"/>
        <w:autoSpaceDN w:val="0"/>
        <w:adjustRightInd w:val="0"/>
        <w:spacing w:before="0" w:after="0"/>
        <w:rPr>
          <w:rFonts w:cs="Arial"/>
        </w:rPr>
      </w:pPr>
      <w:r w:rsidRPr="00891F73">
        <w:rPr>
          <w:rFonts w:cs="Arial"/>
        </w:rPr>
        <w:lastRenderedPageBreak/>
        <w:t>Hoonete täpne tuleohutusklass antakse ehitusprojekti staadiumis.</w:t>
      </w:r>
    </w:p>
    <w:p w14:paraId="1A2D7360" w14:textId="11334A47" w:rsidR="00E5372F" w:rsidRPr="00891F73" w:rsidRDefault="00E5372F" w:rsidP="00AA644B">
      <w:pPr>
        <w:autoSpaceDE w:val="0"/>
        <w:autoSpaceDN w:val="0"/>
        <w:adjustRightInd w:val="0"/>
        <w:spacing w:before="0" w:after="0"/>
        <w:rPr>
          <w:rFonts w:cs="Arial"/>
        </w:rPr>
      </w:pPr>
      <w:r w:rsidRPr="00891F73">
        <w:rPr>
          <w:rFonts w:cs="Arial"/>
        </w:rPr>
        <w:t>Lähimad olemasolevad tuletõrje hüdrandid</w:t>
      </w:r>
      <w:r w:rsidR="007368F9" w:rsidRPr="00891F73">
        <w:rPr>
          <w:rFonts w:cs="Arial"/>
        </w:rPr>
        <w:t xml:space="preserve"> puuduvad.</w:t>
      </w:r>
    </w:p>
    <w:p w14:paraId="297B72A9" w14:textId="10E95CBD" w:rsidR="00E5372F" w:rsidRPr="00891F73" w:rsidRDefault="00E5372F" w:rsidP="00AA644B">
      <w:pPr>
        <w:spacing w:before="0" w:after="0"/>
        <w:rPr>
          <w:rFonts w:eastAsia="Calibri" w:cs="Arial"/>
        </w:rPr>
      </w:pPr>
      <w:r w:rsidRPr="00891F73">
        <w:rPr>
          <w:rFonts w:eastAsia="Calibri" w:cs="Arial"/>
        </w:rPr>
        <w:t>Päästemeeskonnale on tagatud päästetööde tegemiseks piisav juurdepääs tulekahju kustutamiseks ettenähtud päästevahenditega. Hoonete juurdepääsu teed on vähemalt 3,5</w:t>
      </w:r>
      <w:r w:rsidR="00E67657" w:rsidRPr="00891F73">
        <w:rPr>
          <w:rFonts w:cs="Arial"/>
        </w:rPr>
        <w:t> </w:t>
      </w:r>
      <w:r w:rsidRPr="00891F73">
        <w:rPr>
          <w:rFonts w:eastAsia="Calibri" w:cs="Arial"/>
        </w:rPr>
        <w:t>meetrit laiad. Planeeritavale alale on juurdepääs tagatud</w:t>
      </w:r>
      <w:r w:rsidR="00B858EA" w:rsidRPr="00891F73">
        <w:rPr>
          <w:rFonts w:eastAsia="Calibri" w:cs="Arial"/>
        </w:rPr>
        <w:t xml:space="preserve"> </w:t>
      </w:r>
      <w:r w:rsidR="005105FE" w:rsidRPr="00891F73">
        <w:rPr>
          <w:rFonts w:eastAsia="Calibri" w:cs="Arial"/>
        </w:rPr>
        <w:t>Turu ja Koolipõllu</w:t>
      </w:r>
      <w:r w:rsidR="00B858EA" w:rsidRPr="00891F73">
        <w:rPr>
          <w:rFonts w:eastAsia="Calibri" w:cs="Arial"/>
        </w:rPr>
        <w:t xml:space="preserve"> tee</w:t>
      </w:r>
      <w:r w:rsidR="005105FE" w:rsidRPr="00891F73">
        <w:rPr>
          <w:rFonts w:eastAsia="Calibri" w:cs="Arial"/>
        </w:rPr>
        <w:t>lt</w:t>
      </w:r>
      <w:r w:rsidR="00A56E7C" w:rsidRPr="00891F73">
        <w:rPr>
          <w:rFonts w:eastAsia="Calibri" w:cs="Arial"/>
        </w:rPr>
        <w:t>.</w:t>
      </w:r>
    </w:p>
    <w:p w14:paraId="63B6219E" w14:textId="77777777" w:rsidR="00E5372F" w:rsidRPr="00891F73" w:rsidRDefault="00E5372F" w:rsidP="00AA644B">
      <w:pPr>
        <w:spacing w:before="0" w:after="0"/>
        <w:rPr>
          <w:rFonts w:cs="Arial"/>
        </w:rPr>
      </w:pPr>
    </w:p>
    <w:p w14:paraId="40BF92CD" w14:textId="77777777" w:rsidR="002007A9" w:rsidRPr="00891F73" w:rsidRDefault="00B711F9" w:rsidP="00AA644B">
      <w:pPr>
        <w:pStyle w:val="Heading2"/>
        <w:tabs>
          <w:tab w:val="left" w:pos="426"/>
        </w:tabs>
        <w:ind w:left="550" w:hanging="550"/>
        <w:rPr>
          <w:rFonts w:cs="Arial"/>
          <w:szCs w:val="22"/>
        </w:rPr>
      </w:pPr>
      <w:bookmarkStart w:id="44" w:name="_Toc207698838"/>
      <w:r w:rsidRPr="00891F73">
        <w:rPr>
          <w:rFonts w:cs="Arial"/>
          <w:szCs w:val="22"/>
        </w:rPr>
        <w:t>Jäätmete prognoos ja käitlemine</w:t>
      </w:r>
      <w:bookmarkEnd w:id="44"/>
    </w:p>
    <w:p w14:paraId="10E6D3FB" w14:textId="4626DDBE" w:rsidR="00E5372F" w:rsidRPr="00891F73" w:rsidRDefault="00E5372F" w:rsidP="00AA644B">
      <w:pPr>
        <w:spacing w:before="0" w:after="0"/>
        <w:rPr>
          <w:rFonts w:cs="Arial"/>
        </w:rPr>
      </w:pPr>
      <w:r w:rsidRPr="00891F73">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025EF6E0" w14:textId="1206777A" w:rsidR="00E5372F" w:rsidRPr="00891F73" w:rsidRDefault="00E5372F" w:rsidP="00AA644B">
      <w:pPr>
        <w:spacing w:before="0" w:after="0"/>
        <w:rPr>
          <w:rFonts w:cs="Arial"/>
        </w:rPr>
      </w:pPr>
      <w:r w:rsidRPr="00891F73">
        <w:rPr>
          <w:rFonts w:cs="Arial"/>
        </w:rPr>
        <w:t>Kui konteiner asub lähemal kui 3</w:t>
      </w:r>
      <w:r w:rsidR="00BC7DB2" w:rsidRPr="00891F73">
        <w:rPr>
          <w:rFonts w:cs="Arial"/>
        </w:rPr>
        <w:t> </w:t>
      </w:r>
      <w:r w:rsidRPr="00891F73">
        <w:rPr>
          <w:rFonts w:cs="Arial"/>
        </w:rPr>
        <w:t>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FC99141" w14:textId="77777777" w:rsidR="00201D8A" w:rsidRPr="00891F73" w:rsidRDefault="00201D8A" w:rsidP="00AA644B">
      <w:pPr>
        <w:spacing w:before="0" w:after="0"/>
        <w:rPr>
          <w:rFonts w:cs="Arial"/>
        </w:rPr>
      </w:pPr>
    </w:p>
    <w:p w14:paraId="22D64C9F" w14:textId="77777777" w:rsidR="00201D8A" w:rsidRPr="00891F73" w:rsidRDefault="00201D8A" w:rsidP="00AA644B">
      <w:pPr>
        <w:spacing w:before="0" w:after="0"/>
        <w:rPr>
          <w:rFonts w:cs="Arial"/>
          <w:b/>
          <w:bCs/>
          <w:u w:val="single"/>
        </w:rPr>
      </w:pPr>
      <w:r w:rsidRPr="00891F73">
        <w:rPr>
          <w:rFonts w:cs="Arial"/>
          <w:b/>
          <w:bCs/>
          <w:u w:val="single"/>
        </w:rPr>
        <w:t>Ehitusprojektis tuleb välja tuua:</w:t>
      </w:r>
    </w:p>
    <w:p w14:paraId="124639B8" w14:textId="77777777" w:rsidR="00201D8A" w:rsidRPr="00891F73" w:rsidRDefault="00201D8A">
      <w:pPr>
        <w:pStyle w:val="ListParagraph"/>
        <w:numPr>
          <w:ilvl w:val="0"/>
          <w:numId w:val="14"/>
        </w:numPr>
        <w:spacing w:before="0" w:after="0"/>
        <w:ind w:left="284" w:hanging="218"/>
        <w:rPr>
          <w:rFonts w:cs="Arial"/>
        </w:rPr>
      </w:pPr>
      <w:r w:rsidRPr="00891F73">
        <w:rPr>
          <w:rFonts w:cs="Arial"/>
        </w:rPr>
        <w:t>jäätmete hinnanguline kogus ja liigitus vastavalt kehtivale jäätmenimistule;</w:t>
      </w:r>
    </w:p>
    <w:p w14:paraId="2B210609" w14:textId="77777777" w:rsidR="00201D8A" w:rsidRPr="00891F73" w:rsidRDefault="00201D8A">
      <w:pPr>
        <w:pStyle w:val="ListParagraph"/>
        <w:numPr>
          <w:ilvl w:val="0"/>
          <w:numId w:val="14"/>
        </w:numPr>
        <w:spacing w:before="0" w:after="0"/>
        <w:ind w:left="284" w:hanging="218"/>
        <w:rPr>
          <w:rFonts w:cs="Arial"/>
        </w:rPr>
      </w:pPr>
      <w:r w:rsidRPr="00891F73">
        <w:rPr>
          <w:rFonts w:cs="Arial"/>
        </w:rPr>
        <w:t>pinnasetööde mahtude bilanss;</w:t>
      </w:r>
    </w:p>
    <w:p w14:paraId="2CF157F8" w14:textId="77777777" w:rsidR="00201D8A" w:rsidRPr="00891F73" w:rsidRDefault="00201D8A">
      <w:pPr>
        <w:pStyle w:val="ListParagraph"/>
        <w:numPr>
          <w:ilvl w:val="0"/>
          <w:numId w:val="14"/>
        </w:numPr>
        <w:spacing w:before="0" w:after="0"/>
        <w:ind w:left="284" w:hanging="218"/>
        <w:rPr>
          <w:rFonts w:cs="Arial"/>
        </w:rPr>
      </w:pPr>
      <w:r w:rsidRPr="00891F73">
        <w:rPr>
          <w:rFonts w:cs="Arial"/>
        </w:rPr>
        <w:t>selgitused jäätmete liigiti kogumiseks ehitusplatsil;</w:t>
      </w:r>
    </w:p>
    <w:p w14:paraId="41C8909F" w14:textId="77777777" w:rsidR="00201D8A" w:rsidRPr="00891F73" w:rsidRDefault="00201D8A">
      <w:pPr>
        <w:pStyle w:val="ListParagraph"/>
        <w:numPr>
          <w:ilvl w:val="0"/>
          <w:numId w:val="14"/>
        </w:numPr>
        <w:spacing w:before="0" w:after="0"/>
        <w:ind w:left="284" w:hanging="218"/>
        <w:rPr>
          <w:rFonts w:cs="Arial"/>
        </w:rPr>
      </w:pPr>
      <w:r w:rsidRPr="00891F73">
        <w:rPr>
          <w:rFonts w:cs="Arial"/>
        </w:rPr>
        <w:t>jäätmete käitlemistoimingud ja -kohad.</w:t>
      </w:r>
    </w:p>
    <w:p w14:paraId="46610132" w14:textId="77777777" w:rsidR="00A54D61" w:rsidRPr="00891F73" w:rsidRDefault="00A54D61" w:rsidP="00AA644B">
      <w:pPr>
        <w:spacing w:before="0" w:after="0"/>
        <w:rPr>
          <w:rFonts w:cs="Arial"/>
        </w:rPr>
      </w:pPr>
    </w:p>
    <w:p w14:paraId="1277C86A" w14:textId="77777777" w:rsidR="00B711F9" w:rsidRPr="00891F73" w:rsidRDefault="00B711F9" w:rsidP="00AA644B">
      <w:pPr>
        <w:pStyle w:val="Heading2"/>
        <w:tabs>
          <w:tab w:val="left" w:pos="426"/>
        </w:tabs>
        <w:ind w:left="550" w:hanging="550"/>
        <w:rPr>
          <w:rFonts w:cs="Arial"/>
          <w:szCs w:val="22"/>
        </w:rPr>
      </w:pPr>
      <w:bookmarkStart w:id="45" w:name="_Toc207698839"/>
      <w:r w:rsidRPr="00891F73">
        <w:rPr>
          <w:rFonts w:cs="Arial"/>
          <w:szCs w:val="22"/>
        </w:rPr>
        <w:t>Meetmed kuritegevuse ennetamiseks</w:t>
      </w:r>
      <w:bookmarkEnd w:id="45"/>
    </w:p>
    <w:p w14:paraId="1850378B" w14:textId="77777777" w:rsidR="00B711F9" w:rsidRPr="00891F73" w:rsidRDefault="00B711F9" w:rsidP="00AA644B">
      <w:pPr>
        <w:spacing w:before="0" w:after="0"/>
        <w:rPr>
          <w:rFonts w:cs="Arial"/>
        </w:rPr>
      </w:pPr>
      <w:r w:rsidRPr="00891F73">
        <w:rPr>
          <w:rFonts w:cs="Arial"/>
        </w:rPr>
        <w:t>Planeeritaval maa-alal arvestada vajalike meetmetega kuritegevuse ennetamiseks juhindudes dokumendist EVS 809-1:2002 „Kuritegevuse ennetamine. Linnaplaneerimine ja arhitektuur</w:t>
      </w:r>
      <w:r w:rsidR="00C903DE" w:rsidRPr="00891F73">
        <w:rPr>
          <w:rFonts w:cs="Arial"/>
        </w:rPr>
        <w:t>”</w:t>
      </w:r>
      <w:r w:rsidRPr="00891F73">
        <w:rPr>
          <w:rFonts w:cs="Arial"/>
        </w:rPr>
        <w:t xml:space="preserve"> osa 1: Linnaplaneerimine. Planeeritaval alal on planeerimise ja strateegiate rakendamine võimalik teatud piires, rakendatavad võimalused on järgmised:</w:t>
      </w:r>
    </w:p>
    <w:p w14:paraId="586F8957"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nähtavus</w:t>
      </w:r>
      <w:r w:rsidR="00E2297A" w:rsidRPr="00891F73">
        <w:rPr>
          <w:rFonts w:cs="Arial"/>
        </w:rPr>
        <w:t>,</w:t>
      </w:r>
    </w:p>
    <w:p w14:paraId="49F4B123"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juurdepääsuvõimalus</w:t>
      </w:r>
      <w:r w:rsidR="00E2297A" w:rsidRPr="00891F73">
        <w:rPr>
          <w:rFonts w:cs="Arial"/>
        </w:rPr>
        <w:t>,</w:t>
      </w:r>
    </w:p>
    <w:p w14:paraId="4B3C6015"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territoriaalsus</w:t>
      </w:r>
      <w:r w:rsidR="00E2297A" w:rsidRPr="00891F73">
        <w:rPr>
          <w:rFonts w:cs="Arial"/>
        </w:rPr>
        <w:t>,</w:t>
      </w:r>
    </w:p>
    <w:p w14:paraId="663EF3B2"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vastupidavus</w:t>
      </w:r>
      <w:r w:rsidR="00E2297A" w:rsidRPr="00891F73">
        <w:rPr>
          <w:rFonts w:cs="Arial"/>
        </w:rPr>
        <w:t>,</w:t>
      </w:r>
    </w:p>
    <w:p w14:paraId="1817ED5A" w14:textId="77777777" w:rsidR="0041219B" w:rsidRPr="00891F73" w:rsidRDefault="00B711F9">
      <w:pPr>
        <w:numPr>
          <w:ilvl w:val="0"/>
          <w:numId w:val="6"/>
        </w:numPr>
        <w:tabs>
          <w:tab w:val="clear" w:pos="420"/>
        </w:tabs>
        <w:suppressAutoHyphens/>
        <w:spacing w:before="0" w:after="0"/>
        <w:ind w:left="284" w:hanging="224"/>
        <w:rPr>
          <w:rFonts w:cs="Arial"/>
        </w:rPr>
      </w:pPr>
      <w:r w:rsidRPr="00891F73">
        <w:rPr>
          <w:rFonts w:cs="Arial"/>
        </w:rPr>
        <w:t>valgustatus</w:t>
      </w:r>
      <w:r w:rsidR="00E2297A" w:rsidRPr="00891F73">
        <w:rPr>
          <w:rFonts w:cs="Arial"/>
        </w:rPr>
        <w:t>.</w:t>
      </w:r>
    </w:p>
    <w:p w14:paraId="68F94892" w14:textId="77777777" w:rsidR="00B711F9" w:rsidRPr="00891F73" w:rsidRDefault="00B711F9" w:rsidP="00AA644B">
      <w:pPr>
        <w:spacing w:before="0" w:after="0"/>
        <w:rPr>
          <w:rFonts w:cs="Arial"/>
        </w:rPr>
      </w:pPr>
      <w:r w:rsidRPr="00891F73">
        <w:rPr>
          <w:rFonts w:cs="Arial"/>
        </w:rPr>
        <w:t>Käesolev planeering soovitab:</w:t>
      </w:r>
    </w:p>
    <w:p w14:paraId="3E61EFB1"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kinnistu valgustada ja heakorrastada</w:t>
      </w:r>
      <w:r w:rsidR="00E2297A" w:rsidRPr="00891F73">
        <w:rPr>
          <w:rFonts w:cs="Arial"/>
        </w:rPr>
        <w:t>,</w:t>
      </w:r>
    </w:p>
    <w:p w14:paraId="4E352D4B"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tagada hea nähtavus</w:t>
      </w:r>
      <w:r w:rsidR="00E2297A" w:rsidRPr="00891F73">
        <w:rPr>
          <w:rFonts w:cs="Arial"/>
        </w:rPr>
        <w:t>,</w:t>
      </w:r>
    </w:p>
    <w:p w14:paraId="691787D6" w14:textId="77777777" w:rsidR="00B711F9" w:rsidRPr="00891F73" w:rsidRDefault="00B711F9">
      <w:pPr>
        <w:numPr>
          <w:ilvl w:val="0"/>
          <w:numId w:val="6"/>
        </w:numPr>
        <w:tabs>
          <w:tab w:val="clear" w:pos="420"/>
        </w:tabs>
        <w:suppressAutoHyphens/>
        <w:spacing w:before="0" w:after="0"/>
        <w:ind w:left="284" w:hanging="224"/>
        <w:rPr>
          <w:rFonts w:cs="Arial"/>
        </w:rPr>
      </w:pPr>
      <w:r w:rsidRPr="00891F73">
        <w:rPr>
          <w:rFonts w:cs="Arial"/>
        </w:rPr>
        <w:t>kasutada vastupidavaid materjale</w:t>
      </w:r>
      <w:r w:rsidR="00E2297A" w:rsidRPr="00891F73">
        <w:rPr>
          <w:rFonts w:cs="Arial"/>
        </w:rPr>
        <w:t>.</w:t>
      </w:r>
    </w:p>
    <w:p w14:paraId="517730FB" w14:textId="77777777" w:rsidR="00804894" w:rsidRPr="00891F73" w:rsidRDefault="00804894" w:rsidP="00AA644B">
      <w:pPr>
        <w:spacing w:before="0" w:after="0"/>
        <w:rPr>
          <w:rFonts w:cs="Arial"/>
        </w:rPr>
      </w:pPr>
    </w:p>
    <w:p w14:paraId="4296EB7D" w14:textId="7230B406" w:rsidR="0084475E" w:rsidRPr="00891F73" w:rsidRDefault="0084475E" w:rsidP="00AA644B">
      <w:pPr>
        <w:spacing w:before="0" w:after="0"/>
        <w:rPr>
          <w:rFonts w:cs="Arial"/>
        </w:rPr>
      </w:pPr>
      <w:r w:rsidRPr="00891F73">
        <w:rPr>
          <w:rFonts w:cs="Arial"/>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2D7A5AA2" w14:textId="77777777" w:rsidR="0084475E" w:rsidRPr="00891F73" w:rsidRDefault="0084475E" w:rsidP="00AA644B">
      <w:pPr>
        <w:tabs>
          <w:tab w:val="center" w:pos="3829"/>
          <w:tab w:val="right" w:pos="8149"/>
        </w:tabs>
        <w:autoSpaceDE w:val="0"/>
        <w:spacing w:before="0" w:after="0"/>
        <w:rPr>
          <w:rFonts w:cs="Arial"/>
        </w:rPr>
      </w:pPr>
      <w:r w:rsidRPr="00891F73">
        <w:rPr>
          <w:rFonts w:cs="Arial"/>
        </w:rPr>
        <w:t>Ehitusprojekti staadiumis lahendatakse välise valgustuse ja piirdeaedade paiknemine.</w:t>
      </w:r>
    </w:p>
    <w:p w14:paraId="0A1D37D9" w14:textId="77777777" w:rsidR="00E5372F" w:rsidRPr="00891F73" w:rsidRDefault="00E5372F" w:rsidP="00AA644B">
      <w:pPr>
        <w:tabs>
          <w:tab w:val="center" w:pos="3829"/>
          <w:tab w:val="right" w:pos="8149"/>
        </w:tabs>
        <w:autoSpaceDE w:val="0"/>
        <w:spacing w:before="0" w:after="0"/>
        <w:rPr>
          <w:rFonts w:cs="Arial"/>
        </w:rPr>
      </w:pPr>
    </w:p>
    <w:p w14:paraId="3F8EAAC6" w14:textId="0B21D97D" w:rsidR="00E5372F" w:rsidRPr="00891F73" w:rsidRDefault="00E5372F" w:rsidP="00AA644B">
      <w:pPr>
        <w:pStyle w:val="Heading2"/>
      </w:pPr>
      <w:bookmarkStart w:id="46" w:name="_Toc207698840"/>
      <w:r w:rsidRPr="00891F73">
        <w:t>Planeeringuala tehnilised näitajad</w:t>
      </w:r>
      <w:bookmarkEnd w:id="46"/>
    </w:p>
    <w:p w14:paraId="3DA0FAD2" w14:textId="51CCE4AF" w:rsidR="00E5372F" w:rsidRPr="00891F73" w:rsidRDefault="00E5372F" w:rsidP="00A31839">
      <w:pPr>
        <w:tabs>
          <w:tab w:val="left" w:pos="4962"/>
        </w:tabs>
        <w:autoSpaceDE w:val="0"/>
        <w:autoSpaceDN w:val="0"/>
        <w:adjustRightInd w:val="0"/>
        <w:spacing w:before="0" w:after="0"/>
        <w:jc w:val="left"/>
        <w:rPr>
          <w:rFonts w:cs="Arial"/>
          <w:color w:val="000000"/>
        </w:rPr>
      </w:pPr>
      <w:r w:rsidRPr="00891F73">
        <w:rPr>
          <w:rFonts w:cs="Arial"/>
          <w:color w:val="000000"/>
        </w:rPr>
        <w:t>Planeeringuala suurus</w:t>
      </w:r>
      <w:r w:rsidRPr="00891F73">
        <w:rPr>
          <w:rFonts w:cs="Arial"/>
          <w:color w:val="000000"/>
        </w:rPr>
        <w:tab/>
      </w:r>
      <w:r w:rsidR="00A56E7C" w:rsidRPr="00891F73">
        <w:rPr>
          <w:rFonts w:cs="Arial"/>
          <w:color w:val="000000"/>
        </w:rPr>
        <w:t>5</w:t>
      </w:r>
      <w:r w:rsidRPr="00891F73">
        <w:rPr>
          <w:rFonts w:cs="Arial"/>
          <w:color w:val="000000"/>
        </w:rPr>
        <w:t>,</w:t>
      </w:r>
      <w:r w:rsidR="00A56E7C" w:rsidRPr="00891F73">
        <w:rPr>
          <w:rFonts w:cs="Arial"/>
          <w:color w:val="000000"/>
        </w:rPr>
        <w:t>65</w:t>
      </w:r>
      <w:r w:rsidRPr="00891F73">
        <w:rPr>
          <w:rFonts w:cs="Arial"/>
          <w:color w:val="000000"/>
        </w:rPr>
        <w:t xml:space="preserve"> ha</w:t>
      </w:r>
    </w:p>
    <w:p w14:paraId="63C32FD1" w14:textId="47B161EF" w:rsidR="00E5372F" w:rsidRPr="00891F73" w:rsidRDefault="00E5372F" w:rsidP="00A31839">
      <w:pPr>
        <w:tabs>
          <w:tab w:val="left" w:pos="4962"/>
        </w:tabs>
        <w:autoSpaceDE w:val="0"/>
        <w:autoSpaceDN w:val="0"/>
        <w:adjustRightInd w:val="0"/>
        <w:spacing w:before="0" w:after="0"/>
        <w:jc w:val="left"/>
        <w:rPr>
          <w:rFonts w:cs="Arial"/>
          <w:color w:val="000000"/>
        </w:rPr>
      </w:pPr>
      <w:r w:rsidRPr="00891F73">
        <w:rPr>
          <w:rFonts w:cs="Arial"/>
          <w:color w:val="000000"/>
        </w:rPr>
        <w:t>Kavandatud kruntide arv</w:t>
      </w:r>
      <w:r w:rsidRPr="00891F73">
        <w:rPr>
          <w:rFonts w:cs="Arial"/>
          <w:color w:val="000000"/>
        </w:rPr>
        <w:tab/>
      </w:r>
      <w:r w:rsidR="005105FE" w:rsidRPr="00891F73">
        <w:rPr>
          <w:rFonts w:cs="Arial"/>
          <w:color w:val="000000"/>
        </w:rPr>
        <w:t>8</w:t>
      </w:r>
    </w:p>
    <w:p w14:paraId="520E437C" w14:textId="77777777" w:rsidR="00E5372F" w:rsidRPr="00891F73" w:rsidRDefault="00E5372F" w:rsidP="00AA644B">
      <w:pPr>
        <w:autoSpaceDE w:val="0"/>
        <w:autoSpaceDN w:val="0"/>
        <w:adjustRightInd w:val="0"/>
        <w:spacing w:before="0" w:after="0"/>
        <w:jc w:val="left"/>
        <w:rPr>
          <w:rFonts w:cs="Arial"/>
          <w:color w:val="000000"/>
        </w:rPr>
      </w:pPr>
      <w:r w:rsidRPr="00891F73">
        <w:rPr>
          <w:rFonts w:cs="Arial"/>
          <w:color w:val="000000"/>
        </w:rPr>
        <w:t>Krunditava ala maa bilanss:</w:t>
      </w:r>
    </w:p>
    <w:p w14:paraId="7C676EFA" w14:textId="61520C21" w:rsidR="00A56E7C" w:rsidRPr="00891F73" w:rsidRDefault="00A31839" w:rsidP="00A31839">
      <w:pPr>
        <w:tabs>
          <w:tab w:val="left" w:pos="1843"/>
          <w:tab w:val="left" w:pos="4962"/>
        </w:tabs>
        <w:autoSpaceDE w:val="0"/>
        <w:autoSpaceDN w:val="0"/>
        <w:adjustRightInd w:val="0"/>
        <w:spacing w:before="0" w:after="0"/>
        <w:jc w:val="left"/>
        <w:rPr>
          <w:rFonts w:cs="Arial"/>
          <w:color w:val="000000"/>
        </w:rPr>
      </w:pPr>
      <w:r w:rsidRPr="00891F73">
        <w:rPr>
          <w:rFonts w:cs="Arial"/>
          <w:color w:val="000000"/>
        </w:rPr>
        <w:tab/>
      </w:r>
      <w:r w:rsidR="00E5372F" w:rsidRPr="00891F73">
        <w:rPr>
          <w:rFonts w:cs="Arial"/>
          <w:color w:val="000000"/>
        </w:rPr>
        <w:t>elamumaa</w:t>
      </w:r>
      <w:r w:rsidR="00E5372F" w:rsidRPr="00891F73">
        <w:rPr>
          <w:rFonts w:cs="Arial"/>
          <w:color w:val="000000"/>
        </w:rPr>
        <w:tab/>
      </w:r>
      <w:r w:rsidR="005105FE" w:rsidRPr="00891F73">
        <w:rPr>
          <w:rFonts w:cs="Arial"/>
          <w:color w:val="000000"/>
        </w:rPr>
        <w:t>12</w:t>
      </w:r>
      <w:r w:rsidR="00D74BA4" w:rsidRPr="00891F73">
        <w:rPr>
          <w:rFonts w:cs="Arial"/>
          <w:color w:val="000000"/>
        </w:rPr>
        <w:t> </w:t>
      </w:r>
      <w:r w:rsidR="005105FE" w:rsidRPr="00891F73">
        <w:rPr>
          <w:rFonts w:cs="Arial"/>
          <w:color w:val="000000"/>
        </w:rPr>
        <w:t>068</w:t>
      </w:r>
      <w:r w:rsidR="00E5372F" w:rsidRPr="00891F73">
        <w:rPr>
          <w:rFonts w:cs="Arial"/>
          <w:color w:val="000000"/>
        </w:rPr>
        <w:t xml:space="preserve"> m²</w:t>
      </w:r>
      <w:r w:rsidR="00E5372F" w:rsidRPr="00891F73">
        <w:rPr>
          <w:rFonts w:cs="Arial"/>
          <w:color w:val="000000"/>
        </w:rPr>
        <w:tab/>
      </w:r>
      <w:r w:rsidR="005105FE" w:rsidRPr="00891F73">
        <w:rPr>
          <w:rFonts w:cs="Arial"/>
          <w:color w:val="000000"/>
        </w:rPr>
        <w:t>41</w:t>
      </w:r>
      <w:r w:rsidR="00E5372F" w:rsidRPr="00891F73">
        <w:rPr>
          <w:rFonts w:cs="Arial"/>
          <w:color w:val="000000"/>
        </w:rPr>
        <w:t>%</w:t>
      </w:r>
    </w:p>
    <w:p w14:paraId="12EA97E1" w14:textId="69E12E4A" w:rsidR="00E5372F" w:rsidRPr="00891F73" w:rsidRDefault="00A31839" w:rsidP="00A31839">
      <w:pPr>
        <w:tabs>
          <w:tab w:val="left" w:pos="1843"/>
          <w:tab w:val="left" w:pos="4962"/>
        </w:tabs>
        <w:autoSpaceDE w:val="0"/>
        <w:autoSpaceDN w:val="0"/>
        <w:adjustRightInd w:val="0"/>
        <w:spacing w:before="0" w:after="0"/>
        <w:jc w:val="left"/>
        <w:rPr>
          <w:rFonts w:cs="Arial"/>
          <w:color w:val="000000"/>
        </w:rPr>
      </w:pPr>
      <w:r w:rsidRPr="00891F73">
        <w:rPr>
          <w:rFonts w:cs="Arial"/>
          <w:color w:val="000000"/>
        </w:rPr>
        <w:tab/>
      </w:r>
      <w:r w:rsidR="00E5372F" w:rsidRPr="00891F73">
        <w:rPr>
          <w:rFonts w:cs="Arial"/>
          <w:color w:val="000000"/>
        </w:rPr>
        <w:t>transpordimaa</w:t>
      </w:r>
      <w:r w:rsidR="00E5372F" w:rsidRPr="00891F73">
        <w:rPr>
          <w:rFonts w:cs="Arial"/>
          <w:color w:val="000000"/>
        </w:rPr>
        <w:tab/>
      </w:r>
      <w:r w:rsidR="005105FE" w:rsidRPr="00891F73">
        <w:rPr>
          <w:rFonts w:cs="Arial"/>
          <w:color w:val="000000"/>
        </w:rPr>
        <w:t>5</w:t>
      </w:r>
      <w:r w:rsidR="00D74BA4" w:rsidRPr="00891F73">
        <w:rPr>
          <w:rFonts w:cs="Arial"/>
          <w:color w:val="000000"/>
        </w:rPr>
        <w:t> </w:t>
      </w:r>
      <w:r w:rsidR="005105FE" w:rsidRPr="00891F73">
        <w:rPr>
          <w:rFonts w:cs="Arial"/>
          <w:color w:val="000000"/>
        </w:rPr>
        <w:t>552</w:t>
      </w:r>
      <w:r w:rsidR="00E5372F" w:rsidRPr="00891F73">
        <w:rPr>
          <w:rFonts w:cs="Arial"/>
          <w:color w:val="000000"/>
        </w:rPr>
        <w:t xml:space="preserve"> m²</w:t>
      </w:r>
      <w:r w:rsidR="00E5372F" w:rsidRPr="00891F73">
        <w:rPr>
          <w:rFonts w:cs="Arial"/>
          <w:color w:val="000000"/>
        </w:rPr>
        <w:tab/>
      </w:r>
      <w:r w:rsidR="00A56E7C" w:rsidRPr="00891F73">
        <w:rPr>
          <w:rFonts w:cs="Arial"/>
          <w:color w:val="000000"/>
        </w:rPr>
        <w:t>18</w:t>
      </w:r>
      <w:r w:rsidR="00E5372F" w:rsidRPr="00891F73">
        <w:rPr>
          <w:rFonts w:cs="Arial"/>
          <w:color w:val="000000"/>
        </w:rPr>
        <w:t>%</w:t>
      </w:r>
    </w:p>
    <w:p w14:paraId="791DB145" w14:textId="45835361" w:rsidR="005105FE" w:rsidRPr="00891F73" w:rsidRDefault="005105FE" w:rsidP="00A31839">
      <w:pPr>
        <w:tabs>
          <w:tab w:val="left" w:pos="1843"/>
          <w:tab w:val="left" w:pos="4962"/>
        </w:tabs>
        <w:autoSpaceDE w:val="0"/>
        <w:autoSpaceDN w:val="0"/>
        <w:adjustRightInd w:val="0"/>
        <w:spacing w:before="0" w:after="0"/>
        <w:jc w:val="left"/>
        <w:rPr>
          <w:rFonts w:cs="Arial"/>
          <w:color w:val="000000"/>
        </w:rPr>
      </w:pPr>
      <w:r w:rsidRPr="00891F73">
        <w:rPr>
          <w:rFonts w:cs="Arial"/>
          <w:color w:val="000000"/>
        </w:rPr>
        <w:tab/>
        <w:t>elamu- ja ärimaa</w:t>
      </w:r>
      <w:r w:rsidRPr="00891F73">
        <w:rPr>
          <w:rFonts w:cs="Arial"/>
          <w:color w:val="000000"/>
        </w:rPr>
        <w:tab/>
        <w:t>5 333 m²</w:t>
      </w:r>
      <w:r w:rsidRPr="00891F73">
        <w:rPr>
          <w:rFonts w:cs="Arial"/>
          <w:color w:val="000000"/>
        </w:rPr>
        <w:tab/>
        <w:t>18%</w:t>
      </w:r>
    </w:p>
    <w:p w14:paraId="4406527F" w14:textId="751581FC" w:rsidR="00E5372F" w:rsidRPr="00891F73" w:rsidRDefault="00A31839" w:rsidP="00A31839">
      <w:pPr>
        <w:tabs>
          <w:tab w:val="left" w:pos="1843"/>
          <w:tab w:val="left" w:pos="4962"/>
        </w:tabs>
        <w:spacing w:before="0" w:after="0"/>
        <w:rPr>
          <w:rFonts w:cs="Arial"/>
          <w:color w:val="000000"/>
        </w:rPr>
      </w:pPr>
      <w:r w:rsidRPr="00891F73">
        <w:rPr>
          <w:rFonts w:cs="Arial"/>
          <w:color w:val="000000"/>
        </w:rPr>
        <w:tab/>
      </w:r>
      <w:r w:rsidR="00E5372F" w:rsidRPr="00891F73">
        <w:rPr>
          <w:rFonts w:cs="Arial"/>
          <w:color w:val="000000"/>
        </w:rPr>
        <w:t>üldkasutatav maa</w:t>
      </w:r>
      <w:r w:rsidR="00E5372F" w:rsidRPr="00891F73">
        <w:rPr>
          <w:rFonts w:cs="Arial"/>
          <w:color w:val="000000"/>
        </w:rPr>
        <w:tab/>
      </w:r>
      <w:r w:rsidR="005105FE" w:rsidRPr="00891F73">
        <w:rPr>
          <w:rFonts w:cs="Arial"/>
          <w:color w:val="000000"/>
        </w:rPr>
        <w:t>3</w:t>
      </w:r>
      <w:r w:rsidR="00D74BA4" w:rsidRPr="00891F73">
        <w:rPr>
          <w:rFonts w:cs="Arial"/>
          <w:color w:val="000000"/>
        </w:rPr>
        <w:t> </w:t>
      </w:r>
      <w:r w:rsidR="005105FE" w:rsidRPr="00891F73">
        <w:rPr>
          <w:rFonts w:cs="Arial"/>
          <w:color w:val="000000"/>
        </w:rPr>
        <w:t>555</w:t>
      </w:r>
      <w:r w:rsidR="00E5372F" w:rsidRPr="00891F73">
        <w:rPr>
          <w:rFonts w:cs="Arial"/>
          <w:color w:val="000000"/>
        </w:rPr>
        <w:t xml:space="preserve"> m²</w:t>
      </w:r>
      <w:r w:rsidR="00E5372F" w:rsidRPr="00891F73">
        <w:rPr>
          <w:rFonts w:cs="Arial"/>
          <w:color w:val="000000"/>
        </w:rPr>
        <w:tab/>
      </w:r>
      <w:r w:rsidR="005105FE" w:rsidRPr="00891F73">
        <w:rPr>
          <w:rFonts w:cs="Arial"/>
          <w:color w:val="000000"/>
        </w:rPr>
        <w:t>12</w:t>
      </w:r>
      <w:r w:rsidR="00E5372F" w:rsidRPr="00891F73">
        <w:rPr>
          <w:rFonts w:cs="Arial"/>
          <w:color w:val="000000"/>
        </w:rPr>
        <w:t>%</w:t>
      </w:r>
    </w:p>
    <w:p w14:paraId="0F09D996" w14:textId="62333D8C" w:rsidR="00962CF3" w:rsidRPr="00891F73" w:rsidRDefault="00962CF3" w:rsidP="00A31839">
      <w:pPr>
        <w:tabs>
          <w:tab w:val="left" w:pos="1843"/>
          <w:tab w:val="left" w:pos="4962"/>
        </w:tabs>
        <w:spacing w:before="0" w:after="0"/>
        <w:rPr>
          <w:rFonts w:cs="Arial"/>
          <w:color w:val="000000"/>
        </w:rPr>
      </w:pPr>
      <w:r w:rsidRPr="00891F73">
        <w:rPr>
          <w:rFonts w:cs="Arial"/>
          <w:color w:val="000000"/>
        </w:rPr>
        <w:tab/>
        <w:t>ärimaa</w:t>
      </w:r>
      <w:r w:rsidRPr="00891F73">
        <w:rPr>
          <w:rFonts w:cs="Arial"/>
          <w:color w:val="000000"/>
        </w:rPr>
        <w:tab/>
      </w:r>
      <w:r w:rsidR="005105FE" w:rsidRPr="00891F73">
        <w:rPr>
          <w:rFonts w:cs="Arial"/>
          <w:color w:val="000000"/>
        </w:rPr>
        <w:t>3</w:t>
      </w:r>
      <w:r w:rsidR="00D74BA4" w:rsidRPr="00891F73">
        <w:rPr>
          <w:rFonts w:cs="Arial"/>
          <w:color w:val="000000"/>
        </w:rPr>
        <w:t> </w:t>
      </w:r>
      <w:r w:rsidR="005105FE" w:rsidRPr="00891F73">
        <w:rPr>
          <w:rFonts w:cs="Arial"/>
          <w:color w:val="000000"/>
        </w:rPr>
        <w:t>122</w:t>
      </w:r>
      <w:r w:rsidRPr="00891F73">
        <w:rPr>
          <w:rFonts w:cs="Arial"/>
          <w:color w:val="000000"/>
        </w:rPr>
        <w:t xml:space="preserve"> m</w:t>
      </w:r>
      <w:r w:rsidRPr="00891F73">
        <w:rPr>
          <w:rFonts w:cs="Arial"/>
          <w:color w:val="000000"/>
          <w:vertAlign w:val="superscript"/>
        </w:rPr>
        <w:t>2</w:t>
      </w:r>
      <w:r w:rsidRPr="00891F73">
        <w:rPr>
          <w:rFonts w:cs="Arial"/>
          <w:color w:val="000000"/>
        </w:rPr>
        <w:tab/>
      </w:r>
      <w:r w:rsidR="005105FE" w:rsidRPr="00891F73">
        <w:rPr>
          <w:rFonts w:cs="Arial"/>
          <w:color w:val="000000"/>
        </w:rPr>
        <w:t>11</w:t>
      </w:r>
      <w:r w:rsidRPr="00891F73">
        <w:rPr>
          <w:rFonts w:cs="Arial"/>
          <w:color w:val="000000"/>
        </w:rPr>
        <w:t>%</w:t>
      </w:r>
    </w:p>
    <w:p w14:paraId="10B55DA8" w14:textId="77777777" w:rsidR="00611823" w:rsidRPr="00891F73" w:rsidRDefault="00611823" w:rsidP="00A31839">
      <w:pPr>
        <w:spacing w:before="0" w:after="0"/>
        <w:rPr>
          <w:rFonts w:cs="Arial"/>
          <w:color w:val="000000"/>
        </w:rPr>
      </w:pPr>
    </w:p>
    <w:p w14:paraId="264ECB5C" w14:textId="77777777" w:rsidR="00D32B8F" w:rsidRPr="00891F73" w:rsidRDefault="00F4184D" w:rsidP="00AA644B">
      <w:pPr>
        <w:pStyle w:val="Heading2"/>
        <w:tabs>
          <w:tab w:val="left" w:pos="426"/>
        </w:tabs>
        <w:rPr>
          <w:rFonts w:cs="Arial"/>
          <w:szCs w:val="22"/>
        </w:rPr>
      </w:pPr>
      <w:bookmarkStart w:id="47" w:name="_Toc207698841"/>
      <w:r w:rsidRPr="00891F73">
        <w:rPr>
          <w:rFonts w:cs="Arial"/>
          <w:szCs w:val="22"/>
        </w:rPr>
        <w:lastRenderedPageBreak/>
        <w:t>Tehnovõrkude lahendus</w:t>
      </w:r>
      <w:bookmarkEnd w:id="47"/>
    </w:p>
    <w:p w14:paraId="00A5A5E7" w14:textId="64B5B366" w:rsidR="00ED3DED" w:rsidRPr="00891F73" w:rsidRDefault="00E63B3B" w:rsidP="00ED3DED">
      <w:pPr>
        <w:spacing w:before="0" w:after="0"/>
        <w:rPr>
          <w:rFonts w:cs="Arial"/>
          <w:lang w:eastAsia="ar-SA"/>
        </w:rPr>
      </w:pPr>
      <w:r w:rsidRPr="00891F73">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6BEFA68D" w14:textId="77777777" w:rsidR="00E63B3B" w:rsidRPr="00891F73" w:rsidRDefault="00E63B3B" w:rsidP="00ED3DED">
      <w:pPr>
        <w:spacing w:before="0" w:after="0"/>
        <w:rPr>
          <w:lang w:eastAsia="ar-SA"/>
        </w:rPr>
      </w:pPr>
    </w:p>
    <w:p w14:paraId="1BBA755C" w14:textId="0EFFA690" w:rsidR="00691F73" w:rsidRPr="00891F73" w:rsidRDefault="00691F73">
      <w:pPr>
        <w:pStyle w:val="Heading3"/>
        <w:numPr>
          <w:ilvl w:val="2"/>
          <w:numId w:val="32"/>
        </w:numPr>
        <w:rPr>
          <w:lang w:eastAsia="ar-SA"/>
        </w:rPr>
      </w:pPr>
      <w:bookmarkStart w:id="48" w:name="_Toc207698842"/>
      <w:r w:rsidRPr="00891F73">
        <w:rPr>
          <w:lang w:eastAsia="ar-SA"/>
        </w:rPr>
        <w:t>Vertikaalplaneerimine ja sademevee ärajuhtimine</w:t>
      </w:r>
      <w:bookmarkEnd w:id="48"/>
    </w:p>
    <w:p w14:paraId="6B8B0753" w14:textId="46BD60BB" w:rsidR="00691F73" w:rsidRPr="00891F73" w:rsidRDefault="00691F73" w:rsidP="00AA644B">
      <w:pPr>
        <w:spacing w:before="0" w:after="0"/>
        <w:rPr>
          <w:rFonts w:cs="Arial"/>
        </w:rPr>
      </w:pPr>
      <w:r w:rsidRPr="00891F73">
        <w:rPr>
          <w:rFonts w:cs="Arial"/>
        </w:rPr>
        <w:t>Vertikaalplaneerimine lahendatakse hoone ehitusprojekti staadiumis ja lahendusega tuleb tagada, et sademevesi ei valguks kõrval maaüksustele.</w:t>
      </w:r>
    </w:p>
    <w:p w14:paraId="4FA4FBE1" w14:textId="1D4859C7" w:rsidR="00691F73" w:rsidRPr="00891F73" w:rsidRDefault="00691F73" w:rsidP="00AA644B">
      <w:pPr>
        <w:spacing w:before="0" w:after="0"/>
        <w:rPr>
          <w:rFonts w:cs="Arial"/>
        </w:rPr>
      </w:pPr>
      <w:r w:rsidRPr="00891F73">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075FC2FB" w14:textId="77777777" w:rsidR="00691F73" w:rsidRPr="00891F73" w:rsidRDefault="00691F73" w:rsidP="00AA644B">
      <w:pPr>
        <w:spacing w:before="0" w:after="0"/>
        <w:rPr>
          <w:rFonts w:cs="Arial"/>
        </w:rPr>
      </w:pPr>
      <w:r w:rsidRPr="00891F73">
        <w:rPr>
          <w:rFonts w:cs="Arial"/>
        </w:rPr>
        <w:t>Tee projekteerimisel arvestada maapinna looduslike kalletega. Teekatte pind rajada kõrgemale ümbritsevast maapinnast.</w:t>
      </w:r>
    </w:p>
    <w:p w14:paraId="34497573" w14:textId="77777777" w:rsidR="005105FE" w:rsidRPr="00891F73" w:rsidRDefault="005105FE" w:rsidP="005105FE">
      <w:pPr>
        <w:spacing w:before="0" w:after="0"/>
        <w:rPr>
          <w:rFonts w:cs="Arial"/>
        </w:rPr>
      </w:pPr>
      <w:r w:rsidRPr="00891F73">
        <w:rPr>
          <w:rFonts w:cs="Arial"/>
        </w:rPr>
        <w:t>Sademevee minimeerimise aluseks tuleb võtta Rae valla ühisveevärgi ja kanalisatsiooni ning sademevee ärajuhtimise arendamise kava aastateks 2024 – 2035 peatükk 9.3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 Lähtuda EVS 848:2021 „</w:t>
      </w:r>
      <w:proofErr w:type="spellStart"/>
      <w:r w:rsidRPr="00891F73">
        <w:rPr>
          <w:rFonts w:cs="Arial"/>
        </w:rPr>
        <w:t>Väliskanalisatsioonivõrk</w:t>
      </w:r>
      <w:proofErr w:type="spellEnd"/>
      <w:r w:rsidRPr="00891F73">
        <w:rPr>
          <w:rFonts w:cs="Arial"/>
        </w:rPr>
        <w:t>”.</w:t>
      </w:r>
    </w:p>
    <w:p w14:paraId="32EC729D" w14:textId="77777777" w:rsidR="005105FE" w:rsidRPr="00891F73" w:rsidRDefault="005105FE" w:rsidP="005105FE">
      <w:pPr>
        <w:spacing w:before="0" w:after="0"/>
        <w:rPr>
          <w:rFonts w:cs="Arial"/>
        </w:rPr>
      </w:pPr>
      <w:r w:rsidRPr="00891F73">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Soovitatav on kasutada sademevee taaskasutamise meetmeid nt wc-poti loputusvesi.</w:t>
      </w:r>
    </w:p>
    <w:p w14:paraId="33F5B419" w14:textId="77777777" w:rsidR="005105FE" w:rsidRPr="00891F73" w:rsidRDefault="005105FE" w:rsidP="005105FE">
      <w:pPr>
        <w:spacing w:before="0" w:after="0"/>
        <w:rPr>
          <w:rFonts w:cs="Arial"/>
        </w:rPr>
      </w:pPr>
      <w:r w:rsidRPr="00891F73">
        <w:rPr>
          <w:rFonts w:cs="Arial"/>
        </w:rPr>
        <w:t>Planeeringuala põhjavee kaitseks kasutada järgmisi meetmeid – mitte immutada reovett või juhtida saasteaineid haljasaladele.</w:t>
      </w:r>
    </w:p>
    <w:p w14:paraId="50189524" w14:textId="77777777" w:rsidR="005105FE" w:rsidRPr="00891F73" w:rsidRDefault="005105FE" w:rsidP="005105FE">
      <w:pPr>
        <w:spacing w:before="0" w:after="0"/>
        <w:rPr>
          <w:rFonts w:cs="Arial"/>
        </w:rPr>
      </w:pPr>
      <w:r w:rsidRPr="00891F73">
        <w:rPr>
          <w:rFonts w:cs="Arial"/>
        </w:rPr>
        <w:t>Rae valla heakorraeeskirjas § 5 punkt 9 kohaselt on Rae valla territooriumil keelatud juhtida kanalisatsiooni- ja sademeveevõrku mh naftasaadusi ja nende jäätmeid ning koostatava Rae valla põhjapiirkonna üldplaneeringu kohaselt tuleb suuremad kui 10 kohalised parklad varustatakse muda-õlipüüduritega.</w:t>
      </w:r>
    </w:p>
    <w:p w14:paraId="5E6F0A00" w14:textId="77777777" w:rsidR="0054544C" w:rsidRPr="00891F73" w:rsidRDefault="0054544C" w:rsidP="00AA644B">
      <w:pPr>
        <w:spacing w:before="0" w:after="0"/>
        <w:rPr>
          <w:rFonts w:cs="Arial"/>
        </w:rPr>
      </w:pPr>
    </w:p>
    <w:p w14:paraId="353249D5" w14:textId="77777777" w:rsidR="0054544C" w:rsidRPr="00891F73" w:rsidRDefault="0054544C" w:rsidP="00AA644B">
      <w:pPr>
        <w:spacing w:before="0" w:after="0"/>
        <w:rPr>
          <w:rFonts w:cs="Arial"/>
        </w:rPr>
      </w:pPr>
    </w:p>
    <w:p w14:paraId="084A5CD0" w14:textId="65473396" w:rsidR="00AA7E9F" w:rsidRPr="00891F73" w:rsidRDefault="002F7A2C" w:rsidP="0054544C">
      <w:pPr>
        <w:pStyle w:val="Heading1"/>
        <w:spacing w:before="0"/>
        <w:ind w:left="431" w:hanging="431"/>
      </w:pPr>
      <w:bookmarkStart w:id="49" w:name="_Toc207698843"/>
      <w:r w:rsidRPr="00891F73">
        <w:t>KESKKONNATINGIMUSED JA VÕIMALIK</w:t>
      </w:r>
      <w:r w:rsidR="0080339B" w:rsidRPr="00891F73">
        <w:t>U</w:t>
      </w:r>
      <w:r w:rsidRPr="00891F73">
        <w:t xml:space="preserve"> KESKKONNAMÕJU HINDAMINE</w:t>
      </w:r>
      <w:bookmarkEnd w:id="49"/>
    </w:p>
    <w:p w14:paraId="27D73A1B" w14:textId="77777777" w:rsidR="006E4A38" w:rsidRPr="00891F73" w:rsidRDefault="006E4A38" w:rsidP="00AA644B">
      <w:pPr>
        <w:spacing w:before="0" w:after="0"/>
        <w:rPr>
          <w:rFonts w:cs="Arial"/>
        </w:rPr>
      </w:pPr>
    </w:p>
    <w:p w14:paraId="06DCED89" w14:textId="77777777" w:rsidR="002F7A2C" w:rsidRPr="00891F73" w:rsidRDefault="00AA7E9F" w:rsidP="00AA644B">
      <w:pPr>
        <w:pStyle w:val="Heading2"/>
        <w:tabs>
          <w:tab w:val="left" w:pos="426"/>
        </w:tabs>
        <w:rPr>
          <w:rFonts w:cs="Arial"/>
          <w:szCs w:val="22"/>
        </w:rPr>
      </w:pPr>
      <w:bookmarkStart w:id="50" w:name="_Toc207698844"/>
      <w:r w:rsidRPr="00891F73">
        <w:rPr>
          <w:rFonts w:cs="Arial"/>
          <w:szCs w:val="22"/>
        </w:rPr>
        <w:t>Eessõna</w:t>
      </w:r>
      <w:bookmarkEnd w:id="50"/>
    </w:p>
    <w:p w14:paraId="64915E6F" w14:textId="48D8C6A3" w:rsidR="00AA7E9F" w:rsidRPr="00891F73" w:rsidRDefault="00AA7E9F" w:rsidP="00AA644B">
      <w:pPr>
        <w:spacing w:before="0" w:after="0"/>
        <w:rPr>
          <w:rFonts w:eastAsia="Calibri" w:cs="Arial"/>
        </w:rPr>
      </w:pPr>
      <w:r w:rsidRPr="00891F73">
        <w:rPr>
          <w:rFonts w:eastAsia="Calibri" w:cs="Arial"/>
        </w:rPr>
        <w:t>Detailplaneeringuga ei kavandata tegevust, mis kuuluks keskkonnamõjude hindamise ja keskkonnajuhtimise</w:t>
      </w:r>
      <w:r w:rsidR="00B6114A" w:rsidRPr="00891F73">
        <w:rPr>
          <w:rFonts w:eastAsia="Calibri" w:cs="Arial"/>
        </w:rPr>
        <w:t xml:space="preserve"> </w:t>
      </w:r>
      <w:r w:rsidRPr="00891F73">
        <w:rPr>
          <w:rFonts w:eastAsia="Calibri" w:cs="Arial"/>
        </w:rPr>
        <w:t>süsteemis seaduse paragrahv 6 lõikes 1 nimetatud olulise keskkonnamõjuga tegevuste loetellu, mille puhul keskkonnamõju strateegilise hindamine läbiviimine on kohustuslik.</w:t>
      </w:r>
    </w:p>
    <w:p w14:paraId="428B7678" w14:textId="070ADD2D" w:rsidR="00AA7E9F" w:rsidRPr="00891F73" w:rsidRDefault="00AA7E9F" w:rsidP="00AA644B">
      <w:pPr>
        <w:spacing w:before="0" w:after="0"/>
        <w:rPr>
          <w:rFonts w:eastAsia="Calibri" w:cs="Arial"/>
        </w:rPr>
      </w:pPr>
      <w:r w:rsidRPr="00891F73">
        <w:rPr>
          <w:rFonts w:eastAsia="Calibri" w:cs="Arial"/>
        </w:rPr>
        <w:t>Kavandatav tegevus oma iseloomult (</w:t>
      </w:r>
      <w:r w:rsidR="005D6E16">
        <w:rPr>
          <w:rFonts w:eastAsia="Calibri" w:cs="Arial"/>
        </w:rPr>
        <w:t>korterelamu</w:t>
      </w:r>
      <w:r w:rsidRPr="00891F73">
        <w:rPr>
          <w:rFonts w:eastAsia="Calibri" w:cs="Arial"/>
        </w:rPr>
        <w:t>te planeerimine) eeldatavalt ohtu ei kujuta. Planeeritava tegevusega ei kaasne eeldatavalt olulisi kahjulikke tagajärgi ja ei avalda olulist mõju ning ei põhjusta keskkonnas pöördumatuid muudatusi.</w:t>
      </w:r>
    </w:p>
    <w:p w14:paraId="5A53DD5C" w14:textId="77777777" w:rsidR="003372BF" w:rsidRPr="00891F73" w:rsidRDefault="003372BF" w:rsidP="00AA644B">
      <w:pPr>
        <w:spacing w:before="0" w:after="0"/>
        <w:rPr>
          <w:rFonts w:eastAsia="Calibri" w:cs="Arial"/>
        </w:rPr>
      </w:pPr>
    </w:p>
    <w:p w14:paraId="48B1D951" w14:textId="77777777" w:rsidR="00AA7E9F" w:rsidRPr="00891F73" w:rsidRDefault="00B56C76" w:rsidP="003372BF">
      <w:pPr>
        <w:spacing w:before="0" w:after="0"/>
        <w:rPr>
          <w:rFonts w:eastAsia="Calibri" w:cs="Arial"/>
          <w:u w:val="single"/>
        </w:rPr>
      </w:pPr>
      <w:r w:rsidRPr="00891F73">
        <w:rPr>
          <w:rFonts w:eastAsia="Calibri" w:cs="Arial"/>
          <w:u w:val="single"/>
        </w:rPr>
        <w:t>Lähtetingimused:</w:t>
      </w:r>
    </w:p>
    <w:p w14:paraId="4AECC68F" w14:textId="060FE10F" w:rsidR="004D3190" w:rsidRPr="00891F73" w:rsidRDefault="00A31839">
      <w:pPr>
        <w:pStyle w:val="ListParagraph"/>
        <w:numPr>
          <w:ilvl w:val="0"/>
          <w:numId w:val="23"/>
        </w:numPr>
        <w:spacing w:before="0" w:after="0"/>
        <w:ind w:left="284" w:hanging="218"/>
        <w:contextualSpacing w:val="0"/>
        <w:rPr>
          <w:rFonts w:cs="Arial"/>
          <w:color w:val="000000"/>
        </w:rPr>
      </w:pPr>
      <w:r w:rsidRPr="00891F73">
        <w:rPr>
          <w:rFonts w:cs="Arial"/>
          <w:color w:val="000000"/>
        </w:rPr>
        <w:t>p</w:t>
      </w:r>
      <w:r w:rsidR="004D3190" w:rsidRPr="00891F73">
        <w:rPr>
          <w:rFonts w:cs="Arial"/>
          <w:color w:val="000000"/>
        </w:rPr>
        <w:t>laneeritavad katastriüksused on ehitisregistri andmetel hoonestamata;</w:t>
      </w:r>
    </w:p>
    <w:p w14:paraId="788A2646" w14:textId="77777777" w:rsidR="004D3190" w:rsidRPr="00891F73" w:rsidRDefault="004D3190">
      <w:pPr>
        <w:pStyle w:val="ListParagraph"/>
        <w:numPr>
          <w:ilvl w:val="0"/>
          <w:numId w:val="23"/>
        </w:numPr>
        <w:spacing w:before="0" w:after="0"/>
        <w:ind w:left="284" w:hanging="218"/>
        <w:contextualSpacing w:val="0"/>
        <w:rPr>
          <w:rFonts w:cs="Arial"/>
          <w:color w:val="000000"/>
        </w:rPr>
      </w:pPr>
      <w:r w:rsidRPr="00891F73">
        <w:rPr>
          <w:rFonts w:cs="Arial"/>
          <w:color w:val="000000"/>
        </w:rPr>
        <w:t>väärtuslik kõrghaljastus planeeritaval alal puudub;</w:t>
      </w:r>
    </w:p>
    <w:p w14:paraId="6E3B6746" w14:textId="77777777" w:rsidR="00AA7E9F" w:rsidRPr="00891F73" w:rsidRDefault="00AA7E9F">
      <w:pPr>
        <w:numPr>
          <w:ilvl w:val="0"/>
          <w:numId w:val="7"/>
        </w:numPr>
        <w:spacing w:before="0" w:after="0"/>
        <w:ind w:left="284" w:hanging="218"/>
        <w:contextualSpacing/>
        <w:rPr>
          <w:rFonts w:eastAsia="Calibri" w:cs="Arial"/>
        </w:rPr>
      </w:pPr>
      <w:r w:rsidRPr="00891F73">
        <w:rPr>
          <w:rFonts w:eastAsia="Calibri" w:cs="Arial"/>
        </w:rPr>
        <w:t xml:space="preserve">planeeringuala </w:t>
      </w:r>
      <w:r w:rsidR="00B56C76" w:rsidRPr="00891F73">
        <w:rPr>
          <w:rFonts w:eastAsia="Calibri" w:cs="Arial"/>
        </w:rPr>
        <w:t>asub osaliselt</w:t>
      </w:r>
      <w:r w:rsidRPr="00891F73">
        <w:rPr>
          <w:rFonts w:eastAsia="Calibri" w:cs="Arial"/>
        </w:rPr>
        <w:t xml:space="preserve"> Harju maakonna teemaplaneeringu „Asustust ja maakasutust suunavad keskkonnat</w:t>
      </w:r>
      <w:r w:rsidR="00B56C76" w:rsidRPr="00891F73">
        <w:rPr>
          <w:rFonts w:eastAsia="Calibri" w:cs="Arial"/>
        </w:rPr>
        <w:t>ingimused” järgi rohevõrgustiku piirkonnas</w:t>
      </w:r>
      <w:r w:rsidRPr="00891F73">
        <w:rPr>
          <w:rFonts w:eastAsia="Calibri" w:cs="Arial"/>
        </w:rPr>
        <w:t xml:space="preserve">. </w:t>
      </w:r>
      <w:r w:rsidR="00B56C76" w:rsidRPr="00891F73">
        <w:rPr>
          <w:rFonts w:eastAsia="Calibri" w:cs="Arial"/>
        </w:rPr>
        <w:t xml:space="preserve">Planeeringuga ei ole rohevõrgustikku ehitustegevust ette nähtud. </w:t>
      </w:r>
      <w:r w:rsidRPr="00891F73">
        <w:rPr>
          <w:rFonts w:eastAsia="Calibri" w:cs="Arial"/>
        </w:rPr>
        <w:t>Seega rohevõrgustikule planeeritav tegevus negatiivset mõju ei avalda;</w:t>
      </w:r>
    </w:p>
    <w:p w14:paraId="77F5CF01" w14:textId="77777777" w:rsidR="00AA7E9F" w:rsidRPr="00891F73" w:rsidRDefault="00AA7E9F">
      <w:pPr>
        <w:numPr>
          <w:ilvl w:val="0"/>
          <w:numId w:val="7"/>
        </w:numPr>
        <w:spacing w:before="0" w:after="0"/>
        <w:ind w:left="284" w:hanging="218"/>
        <w:contextualSpacing/>
        <w:rPr>
          <w:rFonts w:eastAsia="Calibri" w:cs="Arial"/>
        </w:rPr>
      </w:pPr>
      <w:r w:rsidRPr="00891F73">
        <w:rPr>
          <w:rFonts w:eastAsia="Calibri" w:cs="Arial"/>
        </w:rPr>
        <w:t>teadaolevalt ei ole planeeringualal kaitsealuste taimede leiukohti;</w:t>
      </w:r>
    </w:p>
    <w:p w14:paraId="2C134CD4" w14:textId="24D34950" w:rsidR="00AA7E9F" w:rsidRPr="00891F73" w:rsidRDefault="00AA7E9F">
      <w:pPr>
        <w:numPr>
          <w:ilvl w:val="0"/>
          <w:numId w:val="7"/>
        </w:numPr>
        <w:spacing w:before="0" w:after="0"/>
        <w:ind w:left="284" w:hanging="218"/>
        <w:contextualSpacing/>
        <w:rPr>
          <w:rFonts w:eastAsia="Calibri" w:cs="Arial"/>
        </w:rPr>
      </w:pPr>
      <w:r w:rsidRPr="00891F73">
        <w:rPr>
          <w:rFonts w:eastAsia="Calibri" w:cs="Arial"/>
        </w:rPr>
        <w:t xml:space="preserve">vastavalt </w:t>
      </w:r>
      <w:r w:rsidR="007D271C" w:rsidRPr="00891F73">
        <w:rPr>
          <w:rFonts w:eastAsia="Calibri" w:cs="Arial"/>
        </w:rPr>
        <w:t>Eesti looduse infosüsteemile ning Maa- ja Ruumiameti</w:t>
      </w:r>
      <w:r w:rsidRPr="00891F73">
        <w:rPr>
          <w:rFonts w:eastAsia="Calibri" w:cs="Arial"/>
        </w:rPr>
        <w:t xml:space="preserve"> looduskaitse ja Natura 20</w:t>
      </w:r>
      <w:r w:rsidR="00B56C76" w:rsidRPr="00891F73">
        <w:rPr>
          <w:rFonts w:eastAsia="Calibri" w:cs="Arial"/>
        </w:rPr>
        <w:t xml:space="preserve">00 kaardirakendusele (seisuga </w:t>
      </w:r>
      <w:r w:rsidR="005105FE" w:rsidRPr="00891F73">
        <w:rPr>
          <w:rFonts w:eastAsia="Calibri" w:cs="Arial"/>
        </w:rPr>
        <w:t>01</w:t>
      </w:r>
      <w:r w:rsidR="00B56C76" w:rsidRPr="00891F73">
        <w:rPr>
          <w:rFonts w:eastAsia="Calibri" w:cs="Arial"/>
        </w:rPr>
        <w:t>.</w:t>
      </w:r>
      <w:r w:rsidR="005105FE" w:rsidRPr="00891F73">
        <w:rPr>
          <w:rFonts w:eastAsia="Calibri" w:cs="Arial"/>
        </w:rPr>
        <w:t>09</w:t>
      </w:r>
      <w:r w:rsidRPr="00891F73">
        <w:rPr>
          <w:rFonts w:eastAsia="Calibri" w:cs="Arial"/>
        </w:rPr>
        <w:t>.202</w:t>
      </w:r>
      <w:r w:rsidR="005105FE" w:rsidRPr="00891F73">
        <w:rPr>
          <w:rFonts w:eastAsia="Calibri" w:cs="Arial"/>
        </w:rPr>
        <w:t>5</w:t>
      </w:r>
      <w:r w:rsidRPr="00891F73">
        <w:rPr>
          <w:rFonts w:eastAsia="Calibri" w:cs="Arial"/>
        </w:rPr>
        <w:t>) ei asu detailplaneeringu vahetus läheduses ega ka konkreetsel planeeringu alal kaitstavaid loodusobjekte ega Natura 2000 võrgustikualasid, seega mõju kaitstavatele loodusobjektidele ja Natura 2000 alale puudub;</w:t>
      </w:r>
    </w:p>
    <w:p w14:paraId="6BBEC6B2" w14:textId="46A8653C" w:rsidR="00A56E7C" w:rsidRPr="00891F73" w:rsidRDefault="00AA7E9F">
      <w:pPr>
        <w:numPr>
          <w:ilvl w:val="0"/>
          <w:numId w:val="7"/>
        </w:numPr>
        <w:spacing w:before="0" w:after="0"/>
        <w:ind w:left="284" w:hanging="218"/>
        <w:contextualSpacing/>
        <w:rPr>
          <w:rFonts w:eastAsia="Calibri" w:cs="Arial"/>
          <w:color w:val="000000"/>
        </w:rPr>
      </w:pPr>
      <w:r w:rsidRPr="00891F73">
        <w:rPr>
          <w:rFonts w:cs="Arial"/>
          <w:color w:val="000000"/>
        </w:rPr>
        <w:lastRenderedPageBreak/>
        <w:t xml:space="preserve">vastavalt </w:t>
      </w:r>
      <w:r w:rsidR="007D271C" w:rsidRPr="00891F73">
        <w:rPr>
          <w:rFonts w:cs="Arial"/>
          <w:color w:val="000000"/>
        </w:rPr>
        <w:t>Maa- ja Ruumiamet</w:t>
      </w:r>
      <w:r w:rsidRPr="00891F73">
        <w:rPr>
          <w:rFonts w:cs="Arial"/>
          <w:color w:val="000000"/>
        </w:rPr>
        <w:t>i kultuuri</w:t>
      </w:r>
      <w:r w:rsidR="002007A9" w:rsidRPr="00891F73">
        <w:rPr>
          <w:rFonts w:cs="Arial"/>
          <w:color w:val="000000"/>
        </w:rPr>
        <w:t>mälestiste kaardirakendusele (</w:t>
      </w:r>
      <w:r w:rsidR="005105FE" w:rsidRPr="00891F73">
        <w:rPr>
          <w:rFonts w:cs="Arial"/>
          <w:color w:val="000000"/>
        </w:rPr>
        <w:t>01</w:t>
      </w:r>
      <w:r w:rsidR="00B56C76" w:rsidRPr="00891F73">
        <w:rPr>
          <w:rFonts w:cs="Arial"/>
          <w:color w:val="000000"/>
        </w:rPr>
        <w:t>.</w:t>
      </w:r>
      <w:r w:rsidR="005105FE" w:rsidRPr="00891F73">
        <w:rPr>
          <w:rFonts w:cs="Arial"/>
          <w:color w:val="000000"/>
        </w:rPr>
        <w:t>09</w:t>
      </w:r>
      <w:r w:rsidRPr="00891F73">
        <w:rPr>
          <w:rFonts w:cs="Arial"/>
          <w:color w:val="000000"/>
        </w:rPr>
        <w:t>.202</w:t>
      </w:r>
      <w:r w:rsidR="005105FE" w:rsidRPr="00891F73">
        <w:rPr>
          <w:rFonts w:cs="Arial"/>
          <w:color w:val="000000"/>
        </w:rPr>
        <w:t>5</w:t>
      </w:r>
      <w:r w:rsidRPr="00891F73">
        <w:rPr>
          <w:rFonts w:cs="Arial"/>
          <w:color w:val="000000"/>
        </w:rPr>
        <w:t xml:space="preserve">) </w:t>
      </w:r>
      <w:r w:rsidR="005105FE" w:rsidRPr="00891F73">
        <w:rPr>
          <w:rFonts w:cs="Arial"/>
          <w:color w:val="000000"/>
        </w:rPr>
        <w:t>ei asu planeeringualal ühtegi arheoloogiamälestist, seega mõju arheoloogiamälestistele puudub</w:t>
      </w:r>
      <w:r w:rsidR="00A56E7C" w:rsidRPr="00891F73">
        <w:rPr>
          <w:rFonts w:cs="Arial"/>
          <w:color w:val="000000"/>
        </w:rPr>
        <w:t>;</w:t>
      </w:r>
    </w:p>
    <w:p w14:paraId="27957B2E" w14:textId="5545A3BA" w:rsidR="00AA7E9F" w:rsidRPr="00891F73" w:rsidRDefault="00AA7E9F" w:rsidP="00BC7DB2">
      <w:pPr>
        <w:numPr>
          <w:ilvl w:val="0"/>
          <w:numId w:val="7"/>
        </w:numPr>
        <w:spacing w:before="0" w:after="0"/>
        <w:ind w:left="284" w:hanging="218"/>
        <w:rPr>
          <w:rFonts w:eastAsia="Calibri" w:cs="Arial"/>
        </w:rPr>
      </w:pPr>
      <w:r w:rsidRPr="00891F73">
        <w:rPr>
          <w:rFonts w:eastAsia="Calibri" w:cs="Arial"/>
        </w:rPr>
        <w:t xml:space="preserve">vastavalt </w:t>
      </w:r>
      <w:r w:rsidR="007D271C" w:rsidRPr="00891F73">
        <w:rPr>
          <w:rFonts w:eastAsia="Calibri" w:cs="Arial"/>
        </w:rPr>
        <w:t>Maa- ja Ruumiamet</w:t>
      </w:r>
      <w:r w:rsidRPr="00891F73">
        <w:rPr>
          <w:rFonts w:eastAsia="Calibri" w:cs="Arial"/>
        </w:rPr>
        <w:t>i geoloog</w:t>
      </w:r>
      <w:r w:rsidR="002007A9" w:rsidRPr="00891F73">
        <w:rPr>
          <w:rFonts w:eastAsia="Calibri" w:cs="Arial"/>
        </w:rPr>
        <w:t>ia kaardirakenduse andmetele (</w:t>
      </w:r>
      <w:r w:rsidR="005105FE" w:rsidRPr="00891F73">
        <w:rPr>
          <w:rFonts w:eastAsia="Calibri" w:cs="Arial"/>
        </w:rPr>
        <w:t>01</w:t>
      </w:r>
      <w:r w:rsidR="002007A9" w:rsidRPr="00891F73">
        <w:rPr>
          <w:rFonts w:eastAsia="Calibri" w:cs="Arial"/>
        </w:rPr>
        <w:t>.</w:t>
      </w:r>
      <w:r w:rsidR="005105FE" w:rsidRPr="00891F73">
        <w:rPr>
          <w:rFonts w:eastAsia="Calibri" w:cs="Arial"/>
        </w:rPr>
        <w:t>09</w:t>
      </w:r>
      <w:r w:rsidRPr="00891F73">
        <w:rPr>
          <w:rFonts w:eastAsia="Calibri" w:cs="Arial"/>
        </w:rPr>
        <w:t>.202</w:t>
      </w:r>
      <w:r w:rsidR="005105FE" w:rsidRPr="00891F73">
        <w:rPr>
          <w:rFonts w:eastAsia="Calibri" w:cs="Arial"/>
        </w:rPr>
        <w:t>5</w:t>
      </w:r>
      <w:r w:rsidRPr="00891F73">
        <w:rPr>
          <w:rFonts w:eastAsia="Calibri" w:cs="Arial"/>
        </w:rPr>
        <w:t xml:space="preserve">) on piirkond </w:t>
      </w:r>
      <w:r w:rsidR="004D3190" w:rsidRPr="00891F73">
        <w:t>kaitsmata põhjaveega ala</w:t>
      </w:r>
      <w:r w:rsidR="00E63B3B" w:rsidRPr="00891F73">
        <w:rPr>
          <w:rFonts w:eastAsia="Calibri" w:cs="Arial"/>
        </w:rPr>
        <w:t>.</w:t>
      </w:r>
    </w:p>
    <w:p w14:paraId="34904D96" w14:textId="77777777" w:rsidR="00BC7DB2" w:rsidRPr="00891F73" w:rsidRDefault="00BC7DB2" w:rsidP="00BC7DB2">
      <w:pPr>
        <w:spacing w:before="0" w:after="0"/>
        <w:rPr>
          <w:rFonts w:eastAsia="Calibri" w:cs="Arial"/>
        </w:rPr>
      </w:pPr>
    </w:p>
    <w:p w14:paraId="1447108E" w14:textId="7BDC1F95" w:rsidR="00AA7E9F" w:rsidRPr="00891F73" w:rsidRDefault="00AA7E9F" w:rsidP="00BC7DB2">
      <w:pPr>
        <w:spacing w:before="0" w:after="0"/>
        <w:rPr>
          <w:rFonts w:eastAsia="Calibri" w:cs="Arial"/>
        </w:rPr>
      </w:pPr>
      <w:r w:rsidRPr="00891F73">
        <w:rPr>
          <w:rFonts w:eastAsia="Calibri" w:cs="Arial"/>
        </w:rPr>
        <w:t>Arvestades eelnimetatud asjaolusid käsitletakse detailsemalt antud peatükis järgnevaid alateemasid, mis on vajalikud planeerimisele järgnevatele kavandatud tegevustele:</w:t>
      </w:r>
    </w:p>
    <w:p w14:paraId="0552C585" w14:textId="77777777" w:rsidR="00AA7E9F" w:rsidRPr="00891F73" w:rsidRDefault="00F630CD">
      <w:pPr>
        <w:numPr>
          <w:ilvl w:val="0"/>
          <w:numId w:val="8"/>
        </w:numPr>
        <w:autoSpaceDE w:val="0"/>
        <w:autoSpaceDN w:val="0"/>
        <w:adjustRightInd w:val="0"/>
        <w:spacing w:before="0" w:after="0"/>
        <w:ind w:left="284" w:hanging="218"/>
        <w:contextualSpacing/>
        <w:rPr>
          <w:rFonts w:cs="Arial"/>
          <w:color w:val="000000"/>
        </w:rPr>
      </w:pPr>
      <w:r w:rsidRPr="00891F73">
        <w:rPr>
          <w:rFonts w:cs="Arial"/>
          <w:bCs/>
        </w:rPr>
        <w:t>k</w:t>
      </w:r>
      <w:r w:rsidR="00AA7E9F" w:rsidRPr="00891F73">
        <w:rPr>
          <w:rFonts w:cs="Arial"/>
          <w:bCs/>
        </w:rPr>
        <w:t>avandatava tegevusega kaasnev oht inimese tervisele ja keskkonnale ning avariiolukordade esinemise võimalikkus;</w:t>
      </w:r>
    </w:p>
    <w:p w14:paraId="5370400E" w14:textId="77777777" w:rsidR="00AA7E9F" w:rsidRPr="00891F73" w:rsidRDefault="00AA7E9F">
      <w:pPr>
        <w:numPr>
          <w:ilvl w:val="0"/>
          <w:numId w:val="8"/>
        </w:numPr>
        <w:spacing w:before="0" w:after="0"/>
        <w:ind w:left="284" w:hanging="218"/>
        <w:contextualSpacing/>
        <w:rPr>
          <w:rFonts w:eastAsia="Calibri" w:cs="Arial"/>
        </w:rPr>
      </w:pPr>
      <w:r w:rsidRPr="00891F73">
        <w:rPr>
          <w:rFonts w:cs="Arial"/>
          <w:bCs/>
        </w:rPr>
        <w:t>müra ja vibratsioon;</w:t>
      </w:r>
    </w:p>
    <w:p w14:paraId="14563088" w14:textId="77777777" w:rsidR="00AA7E9F" w:rsidRPr="00891F73" w:rsidRDefault="00AA7E9F">
      <w:pPr>
        <w:numPr>
          <w:ilvl w:val="0"/>
          <w:numId w:val="8"/>
        </w:numPr>
        <w:autoSpaceDE w:val="0"/>
        <w:autoSpaceDN w:val="0"/>
        <w:adjustRightInd w:val="0"/>
        <w:spacing w:before="0" w:after="0"/>
        <w:ind w:left="284" w:hanging="218"/>
        <w:contextualSpacing/>
        <w:rPr>
          <w:rFonts w:eastAsia="Calibri" w:cs="Arial"/>
        </w:rPr>
      </w:pPr>
      <w:r w:rsidRPr="00891F73">
        <w:rPr>
          <w:rFonts w:cs="Arial"/>
          <w:bCs/>
        </w:rPr>
        <w:t>põhjavesi ja pinnavesi;</w:t>
      </w:r>
    </w:p>
    <w:p w14:paraId="499083E8" w14:textId="284D5B84" w:rsidR="00AA7E9F" w:rsidRPr="00891F73" w:rsidRDefault="00AA7E9F">
      <w:pPr>
        <w:numPr>
          <w:ilvl w:val="0"/>
          <w:numId w:val="8"/>
        </w:numPr>
        <w:autoSpaceDE w:val="0"/>
        <w:autoSpaceDN w:val="0"/>
        <w:adjustRightInd w:val="0"/>
        <w:spacing w:before="0" w:after="0"/>
        <w:ind w:left="284" w:hanging="218"/>
        <w:contextualSpacing/>
        <w:rPr>
          <w:rFonts w:eastAsia="Calibri" w:cs="Arial"/>
        </w:rPr>
      </w:pPr>
      <w:r w:rsidRPr="00891F73">
        <w:rPr>
          <w:rFonts w:cs="Arial"/>
          <w:bCs/>
        </w:rPr>
        <w:t>radoon</w:t>
      </w:r>
      <w:r w:rsidR="004D3190" w:rsidRPr="00891F73">
        <w:rPr>
          <w:rFonts w:cs="Arial"/>
          <w:bCs/>
        </w:rPr>
        <w:t>;</w:t>
      </w:r>
    </w:p>
    <w:p w14:paraId="709029EA" w14:textId="789A3269" w:rsidR="004D3190" w:rsidRPr="00891F73" w:rsidRDefault="004D3190">
      <w:pPr>
        <w:pStyle w:val="ListParagraph"/>
        <w:numPr>
          <w:ilvl w:val="0"/>
          <w:numId w:val="24"/>
        </w:numPr>
        <w:spacing w:before="0" w:after="0"/>
        <w:ind w:left="284" w:hanging="218"/>
        <w:contextualSpacing w:val="0"/>
        <w:rPr>
          <w:rFonts w:cs="Arial"/>
          <w:color w:val="000000"/>
        </w:rPr>
      </w:pPr>
      <w:r w:rsidRPr="00891F73">
        <w:rPr>
          <w:rFonts w:cs="Arial"/>
          <w:color w:val="000000"/>
        </w:rPr>
        <w:t>võimaliku keskkonnamõju hindamine</w:t>
      </w:r>
      <w:r w:rsidR="00A5469E" w:rsidRPr="00891F73">
        <w:rPr>
          <w:rFonts w:cs="Arial"/>
          <w:color w:val="000000"/>
        </w:rPr>
        <w:t>;</w:t>
      </w:r>
    </w:p>
    <w:p w14:paraId="435A3D19" w14:textId="00954F5C" w:rsidR="00803602" w:rsidRPr="00891F73" w:rsidRDefault="00803602">
      <w:pPr>
        <w:numPr>
          <w:ilvl w:val="0"/>
          <w:numId w:val="8"/>
        </w:numPr>
        <w:autoSpaceDE w:val="0"/>
        <w:autoSpaceDN w:val="0"/>
        <w:adjustRightInd w:val="0"/>
        <w:spacing w:before="0" w:after="0"/>
        <w:ind w:left="284" w:hanging="218"/>
        <w:contextualSpacing/>
        <w:rPr>
          <w:rFonts w:eastAsia="Calibri" w:cs="Arial"/>
        </w:rPr>
      </w:pPr>
      <w:r w:rsidRPr="00891F73">
        <w:rPr>
          <w:rFonts w:eastAsia="Calibri" w:cs="Arial"/>
        </w:rPr>
        <w:t>õhukvaliteet</w:t>
      </w:r>
      <w:r w:rsidR="005105FE" w:rsidRPr="00891F73">
        <w:rPr>
          <w:rFonts w:eastAsia="Calibri" w:cs="Arial"/>
        </w:rPr>
        <w:t>.</w:t>
      </w:r>
    </w:p>
    <w:p w14:paraId="392A4B3E" w14:textId="77777777" w:rsidR="00226DBF" w:rsidRPr="00891F73" w:rsidRDefault="00226DBF" w:rsidP="00226DBF">
      <w:pPr>
        <w:autoSpaceDE w:val="0"/>
        <w:autoSpaceDN w:val="0"/>
        <w:adjustRightInd w:val="0"/>
        <w:spacing w:before="0" w:after="0"/>
        <w:contextualSpacing/>
        <w:rPr>
          <w:rFonts w:eastAsia="Calibri" w:cs="Arial"/>
        </w:rPr>
      </w:pPr>
    </w:p>
    <w:p w14:paraId="3F725BBE" w14:textId="77777777" w:rsidR="00AA7E9F" w:rsidRPr="00891F73" w:rsidRDefault="00AA7E9F" w:rsidP="00804894">
      <w:pPr>
        <w:pStyle w:val="Heading2"/>
        <w:ind w:left="426" w:hanging="426"/>
        <w:rPr>
          <w:rFonts w:cs="Arial"/>
          <w:szCs w:val="22"/>
        </w:rPr>
      </w:pPr>
      <w:bookmarkStart w:id="51" w:name="_Toc207698845"/>
      <w:r w:rsidRPr="00891F73">
        <w:rPr>
          <w:rFonts w:cs="Arial"/>
          <w:szCs w:val="22"/>
        </w:rPr>
        <w:t>Kavandatava tegevusega kaasnev oht inimese tervisele ja keskkonnale ning avariiolukordade esinemise võimalikkus</w:t>
      </w:r>
      <w:bookmarkEnd w:id="51"/>
    </w:p>
    <w:p w14:paraId="21365161" w14:textId="77777777" w:rsidR="00AA7E9F" w:rsidRPr="00891F73" w:rsidRDefault="00AA7E9F" w:rsidP="00AA644B">
      <w:pPr>
        <w:autoSpaceDE w:val="0"/>
        <w:autoSpaceDN w:val="0"/>
        <w:adjustRightInd w:val="0"/>
        <w:spacing w:before="0" w:after="0"/>
        <w:contextualSpacing/>
        <w:rPr>
          <w:rFonts w:eastAsia="Calibri" w:cs="Arial"/>
        </w:rPr>
      </w:pPr>
      <w:r w:rsidRPr="00891F73">
        <w:rPr>
          <w:rFonts w:eastAsia="Calibri" w:cs="Arial"/>
        </w:rPr>
        <w:t>Oht inimeste tervisele ja keskkonnale ning õnnetuste esinemise võimalikkus on kavandatava tegevuse puhul minimaalne ning võib avalduda hoonete rajamise ehitusprotsessis.</w:t>
      </w:r>
    </w:p>
    <w:p w14:paraId="20278C73" w14:textId="77777777" w:rsidR="00AA7E9F" w:rsidRPr="00891F73" w:rsidRDefault="00AA7E9F" w:rsidP="00AA644B">
      <w:pPr>
        <w:autoSpaceDE w:val="0"/>
        <w:autoSpaceDN w:val="0"/>
        <w:adjustRightInd w:val="0"/>
        <w:spacing w:before="0" w:after="0"/>
        <w:contextualSpacing/>
        <w:rPr>
          <w:rFonts w:eastAsia="Calibri" w:cs="Arial"/>
        </w:rPr>
      </w:pPr>
      <w:r w:rsidRPr="00891F73">
        <w:rPr>
          <w:rFonts w:eastAsia="Calibri" w:cs="Arial"/>
        </w:rPr>
        <w:t xml:space="preserve">Põhja- ja pinnavee reostust võib põhjustada mõni suurem avarii (kanalisatsioonitoru purunemine, kütuseleke </w:t>
      </w:r>
      <w:proofErr w:type="spellStart"/>
      <w:r w:rsidRPr="00891F73">
        <w:rPr>
          <w:rFonts w:eastAsia="Calibri" w:cs="Arial"/>
        </w:rPr>
        <w:t>vmt</w:t>
      </w:r>
      <w:proofErr w:type="spellEnd"/>
      <w:r w:rsidRPr="00891F73">
        <w:rPr>
          <w:rFonts w:eastAsia="Calibri" w:cs="Arial"/>
        </w:rPr>
        <w:t xml:space="preserve">).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891F73">
        <w:rPr>
          <w:rFonts w:eastAsia="Calibri" w:cs="Arial"/>
        </w:rPr>
        <w:t xml:space="preserve">ei ole </w:t>
      </w:r>
      <w:r w:rsidRPr="00891F73">
        <w:rPr>
          <w:rFonts w:eastAsia="Calibri" w:cs="Arial"/>
        </w:rPr>
        <w:t>täiendavat negatiivset mõju keskkonnale ette näha.</w:t>
      </w:r>
    </w:p>
    <w:p w14:paraId="21087F75" w14:textId="77777777" w:rsidR="00ED3DED" w:rsidRPr="00891F73" w:rsidRDefault="00ED3DED" w:rsidP="00AA644B">
      <w:pPr>
        <w:autoSpaceDE w:val="0"/>
        <w:autoSpaceDN w:val="0"/>
        <w:adjustRightInd w:val="0"/>
        <w:spacing w:before="0" w:after="0"/>
        <w:contextualSpacing/>
        <w:rPr>
          <w:rFonts w:eastAsia="Calibri" w:cs="Arial"/>
        </w:rPr>
      </w:pPr>
    </w:p>
    <w:p w14:paraId="4F0109F2" w14:textId="1A5A9B67" w:rsidR="00AA7E9F" w:rsidRPr="00891F73" w:rsidRDefault="00AA7E9F" w:rsidP="00AA644B">
      <w:pPr>
        <w:autoSpaceDE w:val="0"/>
        <w:autoSpaceDN w:val="0"/>
        <w:adjustRightInd w:val="0"/>
        <w:spacing w:before="0" w:after="0"/>
        <w:contextualSpacing/>
        <w:rPr>
          <w:rFonts w:eastAsia="Calibri" w:cs="Arial"/>
        </w:rPr>
      </w:pPr>
      <w:r w:rsidRPr="00891F73">
        <w:rPr>
          <w:rFonts w:eastAsia="Calibri" w:cs="Arial"/>
        </w:rPr>
        <w:t>Avariiohtlik</w:t>
      </w:r>
      <w:r w:rsidR="00C40143" w:rsidRPr="00891F73">
        <w:rPr>
          <w:rFonts w:eastAsia="Calibri" w:cs="Arial"/>
        </w:rPr>
        <w:t>e</w:t>
      </w:r>
      <w:r w:rsidRPr="00891F73">
        <w:rPr>
          <w:rFonts w:eastAsia="Calibri" w:cs="Arial"/>
        </w:rPr>
        <w:t xml:space="preserve"> olukordade vältimiseks:</w:t>
      </w:r>
    </w:p>
    <w:p w14:paraId="75E75B2F"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territooriumi korrashoid;</w:t>
      </w:r>
    </w:p>
    <w:p w14:paraId="47A204D9"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territooriumile tagada juurdepääs;</w:t>
      </w:r>
    </w:p>
    <w:p w14:paraId="2DA0CC87"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ehitamise ajal ei tohi koormata keskkonda saasteainetega, vältida masinatest</w:t>
      </w:r>
      <w:r w:rsidR="006E4A38" w:rsidRPr="00891F73">
        <w:rPr>
          <w:rFonts w:eastAsia="Calibri" w:cs="Arial"/>
        </w:rPr>
        <w:t xml:space="preserve"> </w:t>
      </w:r>
      <w:r w:rsidRPr="00891F73">
        <w:rPr>
          <w:rFonts w:eastAsia="Calibri" w:cs="Arial"/>
        </w:rPr>
        <w:t>tingitud õlireostust, vajalik on ehitusjääkide õigeaegne ja pidev koristamine;</w:t>
      </w:r>
    </w:p>
    <w:p w14:paraId="0CD32CC4" w14:textId="77777777" w:rsidR="00AA7E9F" w:rsidRPr="00891F73" w:rsidRDefault="00AA7E9F">
      <w:pPr>
        <w:pStyle w:val="ListParagraph"/>
        <w:numPr>
          <w:ilvl w:val="0"/>
          <w:numId w:val="13"/>
        </w:numPr>
        <w:autoSpaceDE w:val="0"/>
        <w:autoSpaceDN w:val="0"/>
        <w:adjustRightInd w:val="0"/>
        <w:spacing w:before="0" w:after="0"/>
        <w:ind w:left="284" w:hanging="218"/>
        <w:rPr>
          <w:rFonts w:eastAsia="Calibri" w:cs="Arial"/>
        </w:rPr>
      </w:pPr>
      <w:r w:rsidRPr="00891F73">
        <w:rPr>
          <w:rFonts w:eastAsia="Calibri" w:cs="Arial"/>
        </w:rPr>
        <w:t>vajadusel luua ajutine (ehitusaegne) saasteainete kogumise ja puhastamise süsteem.</w:t>
      </w:r>
    </w:p>
    <w:p w14:paraId="2A7A1497" w14:textId="77777777" w:rsidR="00ED3DED" w:rsidRPr="00891F73" w:rsidRDefault="00ED3DED" w:rsidP="00ED3DED">
      <w:pPr>
        <w:autoSpaceDE w:val="0"/>
        <w:autoSpaceDN w:val="0"/>
        <w:adjustRightInd w:val="0"/>
        <w:spacing w:before="0" w:after="0"/>
        <w:rPr>
          <w:rFonts w:eastAsia="Calibri" w:cs="Arial"/>
        </w:rPr>
      </w:pPr>
    </w:p>
    <w:p w14:paraId="5AACE069" w14:textId="3803470D" w:rsidR="004D3190" w:rsidRPr="00891F73" w:rsidRDefault="00AA7E9F" w:rsidP="00AA644B">
      <w:pPr>
        <w:pStyle w:val="Heading2"/>
        <w:tabs>
          <w:tab w:val="left" w:pos="426"/>
        </w:tabs>
        <w:rPr>
          <w:rFonts w:cs="Arial"/>
          <w:szCs w:val="22"/>
        </w:rPr>
      </w:pPr>
      <w:bookmarkStart w:id="52" w:name="_Toc207698846"/>
      <w:r w:rsidRPr="00891F73">
        <w:rPr>
          <w:rFonts w:cs="Arial"/>
          <w:szCs w:val="22"/>
        </w:rPr>
        <w:t>Müra ja vibratsioon</w:t>
      </w:r>
      <w:bookmarkEnd w:id="52"/>
    </w:p>
    <w:p w14:paraId="15F99C84" w14:textId="77777777" w:rsidR="00E63B3B" w:rsidRPr="00891F73" w:rsidRDefault="00E63B3B" w:rsidP="00E63B3B">
      <w:pPr>
        <w:autoSpaceDE w:val="0"/>
        <w:autoSpaceDN w:val="0"/>
        <w:adjustRightInd w:val="0"/>
        <w:spacing w:before="0" w:after="0"/>
        <w:contextualSpacing/>
      </w:pPr>
      <w:r w:rsidRPr="00891F73">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23F633B8" w14:textId="77777777" w:rsidR="00E63B3B" w:rsidRPr="00891F73" w:rsidRDefault="00E63B3B" w:rsidP="00E63B3B">
      <w:pPr>
        <w:autoSpaceDE w:val="0"/>
        <w:autoSpaceDN w:val="0"/>
        <w:adjustRightInd w:val="0"/>
        <w:spacing w:before="0" w:after="0"/>
        <w:contextualSpacing/>
      </w:pPr>
    </w:p>
    <w:p w14:paraId="372AE36D" w14:textId="77777777" w:rsidR="00E63B3B" w:rsidRPr="00891F73" w:rsidRDefault="00E63B3B" w:rsidP="00E63B3B">
      <w:pPr>
        <w:autoSpaceDE w:val="0"/>
        <w:autoSpaceDN w:val="0"/>
        <w:adjustRightInd w:val="0"/>
        <w:spacing w:before="0" w:after="0"/>
        <w:contextualSpacing/>
        <w:rPr>
          <w:u w:val="single"/>
        </w:rPr>
      </w:pPr>
      <w:r w:rsidRPr="00891F73">
        <w:rPr>
          <w:u w:val="single"/>
        </w:rPr>
        <w:t>Mürakaitse rakendamise meetmed:</w:t>
      </w:r>
    </w:p>
    <w:p w14:paraId="03638E50" w14:textId="77777777" w:rsidR="00E63B3B" w:rsidRPr="00891F73" w:rsidRDefault="00E63B3B" w:rsidP="00E63B3B">
      <w:pPr>
        <w:numPr>
          <w:ilvl w:val="0"/>
          <w:numId w:val="34"/>
        </w:numPr>
        <w:autoSpaceDE w:val="0"/>
        <w:autoSpaceDN w:val="0"/>
        <w:adjustRightInd w:val="0"/>
        <w:spacing w:before="0" w:after="0"/>
        <w:ind w:left="284" w:hanging="218"/>
        <w:contextualSpacing/>
      </w:pPr>
      <w:r w:rsidRPr="00891F73">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proofErr w:type="spellStart"/>
      <w:r w:rsidRPr="00891F73">
        <w:t>ühisisolatsioon</w:t>
      </w:r>
      <w:proofErr w:type="spellEnd"/>
      <w:r w:rsidRPr="00891F73">
        <w:t xml:space="preserve"> </w:t>
      </w:r>
      <w:proofErr w:type="spellStart"/>
      <w:r w:rsidRPr="00891F73">
        <w:t>R`</w:t>
      </w:r>
      <w:r w:rsidRPr="00891F73">
        <w:rPr>
          <w:vertAlign w:val="subscript"/>
        </w:rPr>
        <w:t>tr,s,w</w:t>
      </w:r>
      <w:proofErr w:type="spellEnd"/>
      <w:r w:rsidRPr="00891F73">
        <w:rPr>
          <w:vertAlign w:val="superscript"/>
        </w:rPr>
        <w:footnoteReference w:id="2"/>
      </w:r>
      <w:r w:rsidRPr="00891F73">
        <w:t>+</w:t>
      </w:r>
      <w:proofErr w:type="spellStart"/>
      <w:r w:rsidRPr="00891F73">
        <w:t>C</w:t>
      </w:r>
      <w:r w:rsidRPr="00891F73">
        <w:rPr>
          <w:vertAlign w:val="subscript"/>
        </w:rPr>
        <w:t>tr</w:t>
      </w:r>
      <w:proofErr w:type="spellEnd"/>
      <w:r w:rsidRPr="00891F73">
        <w:rPr>
          <w:vertAlign w:val="superscript"/>
        </w:rPr>
        <w:footnoteReference w:id="3"/>
      </w:r>
      <w:r w:rsidRPr="00891F73">
        <w:t xml:space="preserve"> ei oleks väiksem standardi tabelis 6.3 (välispiiridele esitatavad heliisolatsiooninõuded olenevalt välise müra tasemest) toodud piirväärtusest;</w:t>
      </w:r>
    </w:p>
    <w:p w14:paraId="1D575201" w14:textId="77777777" w:rsidR="00E63B3B" w:rsidRPr="00891F73" w:rsidRDefault="00E63B3B" w:rsidP="00E63B3B">
      <w:pPr>
        <w:numPr>
          <w:ilvl w:val="0"/>
          <w:numId w:val="34"/>
        </w:numPr>
        <w:autoSpaceDE w:val="0"/>
        <w:autoSpaceDN w:val="0"/>
        <w:adjustRightInd w:val="0"/>
        <w:spacing w:before="0" w:after="0"/>
        <w:ind w:left="284" w:hanging="218"/>
        <w:contextualSpacing/>
      </w:pPr>
      <w:r w:rsidRPr="00891F73">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w:t>
      </w:r>
      <w:r w:rsidRPr="00891F73">
        <w:lastRenderedPageBreak/>
        <w:t>ehitamisega ning võimalikud mõjud on eelkõige ehitusaegsed ajutised häiringud (nt ehitusaegne müra, vibratsioon) ja nende ulatus piirneb peamiselt planeeringuala ja lähialaga;</w:t>
      </w:r>
    </w:p>
    <w:p w14:paraId="39F1BA05" w14:textId="77777777" w:rsidR="00E63B3B" w:rsidRPr="00891F73" w:rsidRDefault="00E63B3B" w:rsidP="00E63B3B">
      <w:pPr>
        <w:numPr>
          <w:ilvl w:val="0"/>
          <w:numId w:val="34"/>
        </w:numPr>
        <w:autoSpaceDE w:val="0"/>
        <w:autoSpaceDN w:val="0"/>
        <w:adjustRightInd w:val="0"/>
        <w:spacing w:before="0" w:after="0"/>
        <w:ind w:left="284" w:hanging="218"/>
        <w:contextualSpacing/>
      </w:pPr>
      <w:r w:rsidRPr="00891F73">
        <w:t>akende valikul eeskätt hoone teepoolsetel külgedel tuleb tähelepanu pöörata akende heliisolatsioonile teeliiklusest tuleneva müra suhtes. Kasutada tuleb tõhusa heliisolatsiooniga klaaspakettaknaid;</w:t>
      </w:r>
    </w:p>
    <w:p w14:paraId="4A967EE8" w14:textId="509C8F8E" w:rsidR="00E63B3B" w:rsidRPr="00891F73" w:rsidRDefault="00E63B3B" w:rsidP="00AA644B">
      <w:pPr>
        <w:numPr>
          <w:ilvl w:val="0"/>
          <w:numId w:val="34"/>
        </w:numPr>
        <w:autoSpaceDE w:val="0"/>
        <w:autoSpaceDN w:val="0"/>
        <w:adjustRightInd w:val="0"/>
        <w:spacing w:before="0" w:after="0"/>
        <w:ind w:left="284" w:hanging="218"/>
        <w:contextualSpacing/>
      </w:pPr>
      <w:r w:rsidRPr="00891F73">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83D7F3D" w14:textId="77777777" w:rsidR="00E63B3B" w:rsidRPr="00891F73" w:rsidRDefault="00E63B3B" w:rsidP="00AA644B">
      <w:pPr>
        <w:autoSpaceDE w:val="0"/>
        <w:autoSpaceDN w:val="0"/>
        <w:adjustRightInd w:val="0"/>
        <w:spacing w:before="0" w:after="0"/>
        <w:contextualSpacing/>
        <w:rPr>
          <w:rFonts w:eastAsia="Calibri" w:cs="Arial"/>
        </w:rPr>
      </w:pPr>
    </w:p>
    <w:p w14:paraId="691D5190" w14:textId="77777777" w:rsidR="00AA7E9F" w:rsidRPr="00891F73" w:rsidRDefault="00AA7E9F" w:rsidP="00AA644B">
      <w:pPr>
        <w:pStyle w:val="Heading2"/>
        <w:tabs>
          <w:tab w:val="left" w:pos="426"/>
        </w:tabs>
        <w:rPr>
          <w:rFonts w:cs="Arial"/>
          <w:szCs w:val="22"/>
        </w:rPr>
      </w:pPr>
      <w:bookmarkStart w:id="53" w:name="_Toc207698847"/>
      <w:r w:rsidRPr="00891F73">
        <w:rPr>
          <w:rFonts w:cs="Arial"/>
          <w:szCs w:val="22"/>
        </w:rPr>
        <w:t>Põhjavee kaitse</w:t>
      </w:r>
      <w:bookmarkEnd w:id="53"/>
    </w:p>
    <w:p w14:paraId="24CEF381" w14:textId="2C044390" w:rsidR="006E4A38" w:rsidRPr="00891F73" w:rsidRDefault="006E6274" w:rsidP="00AA644B">
      <w:pPr>
        <w:spacing w:before="0" w:after="0"/>
        <w:rPr>
          <w:rFonts w:cs="Arial"/>
        </w:rPr>
      </w:pPr>
      <w:r w:rsidRPr="00891F73">
        <w:rPr>
          <w:rFonts w:cs="Arial"/>
        </w:rPr>
        <w:t xml:space="preserve">Detailplaneeringu ala on </w:t>
      </w:r>
      <w:r w:rsidR="00A56B56" w:rsidRPr="00891F73">
        <w:rPr>
          <w:rFonts w:cs="Arial"/>
        </w:rPr>
        <w:t>kaitsmata põhjaveega ala</w:t>
      </w:r>
      <w:r w:rsidRPr="00891F73">
        <w:rPr>
          <w:rFonts w:cs="Arial"/>
        </w:rPr>
        <w:t xml:space="preserve">. </w:t>
      </w:r>
      <w:r w:rsidR="005D6DAF" w:rsidRPr="00891F73">
        <w:rPr>
          <w:rFonts w:cs="Arial"/>
        </w:rPr>
        <w:t>K</w:t>
      </w:r>
      <w:r w:rsidR="00A56B56" w:rsidRPr="00891F73">
        <w:rPr>
          <w:rFonts w:cs="Arial"/>
        </w:rPr>
        <w:t xml:space="preserve">aitsmata põhjaveega </w:t>
      </w:r>
      <w:r w:rsidRPr="00891F73">
        <w:rPr>
          <w:rFonts w:cs="Arial"/>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6764C0" w:rsidRPr="00891F73">
        <w:rPr>
          <w:rFonts w:cs="Arial"/>
        </w:rPr>
        <w:t>Aktsiaselts ELVESO</w:t>
      </w:r>
      <w:r w:rsidRPr="00891F73">
        <w:rPr>
          <w:rFonts w:cs="Arial"/>
        </w:rPr>
        <w:t xml:space="preserve"> tehnilistele tingimustele. Kuna uute püstitavate hoonete veevarustus ei ole</w:t>
      </w:r>
      <w:r w:rsidRPr="00891F73">
        <w:rPr>
          <w:rFonts w:cs="Arial"/>
          <w:spacing w:val="-2"/>
        </w:rPr>
        <w:t xml:space="preserve"> </w:t>
      </w:r>
      <w:r w:rsidRPr="00891F73">
        <w:rPr>
          <w:rFonts w:cs="Arial"/>
        </w:rPr>
        <w:t>lahendatud</w:t>
      </w:r>
      <w:r w:rsidRPr="00891F73">
        <w:rPr>
          <w:rFonts w:cs="Arial"/>
          <w:spacing w:val="-2"/>
        </w:rPr>
        <w:t xml:space="preserve"> </w:t>
      </w:r>
      <w:r w:rsidRPr="00891F73">
        <w:rPr>
          <w:rFonts w:cs="Arial"/>
        </w:rPr>
        <w:t>lokaalsest</w:t>
      </w:r>
      <w:r w:rsidRPr="00891F73">
        <w:rPr>
          <w:rFonts w:cs="Arial"/>
          <w:spacing w:val="-2"/>
        </w:rPr>
        <w:t xml:space="preserve"> </w:t>
      </w:r>
      <w:r w:rsidRPr="00891F73">
        <w:rPr>
          <w:rFonts w:cs="Arial"/>
        </w:rPr>
        <w:t>(puurkaevust)</w:t>
      </w:r>
      <w:r w:rsidRPr="00891F73">
        <w:rPr>
          <w:rFonts w:cs="Arial"/>
          <w:spacing w:val="-2"/>
        </w:rPr>
        <w:t xml:space="preserve"> </w:t>
      </w:r>
      <w:r w:rsidRPr="00891F73">
        <w:rPr>
          <w:rFonts w:cs="Arial"/>
        </w:rPr>
        <w:t>ning</w:t>
      </w:r>
      <w:r w:rsidRPr="00891F73">
        <w:rPr>
          <w:rFonts w:cs="Arial"/>
          <w:spacing w:val="-2"/>
        </w:rPr>
        <w:t xml:space="preserve"> </w:t>
      </w:r>
      <w:r w:rsidRPr="00891F73">
        <w:rPr>
          <w:rFonts w:cs="Arial"/>
        </w:rPr>
        <w:t>reovett</w:t>
      </w:r>
      <w:r w:rsidRPr="00891F73">
        <w:rPr>
          <w:rFonts w:cs="Arial"/>
          <w:spacing w:val="-2"/>
        </w:rPr>
        <w:t xml:space="preserve"> </w:t>
      </w:r>
      <w:r w:rsidRPr="00891F73">
        <w:rPr>
          <w:rFonts w:cs="Arial"/>
        </w:rPr>
        <w:t>ei</w:t>
      </w:r>
      <w:r w:rsidRPr="00891F73">
        <w:rPr>
          <w:rFonts w:cs="Arial"/>
          <w:spacing w:val="-2"/>
        </w:rPr>
        <w:t xml:space="preserve"> </w:t>
      </w:r>
      <w:r w:rsidRPr="00891F73">
        <w:rPr>
          <w:rFonts w:cs="Arial"/>
        </w:rPr>
        <w:t>käidelda</w:t>
      </w:r>
      <w:r w:rsidRPr="00891F73">
        <w:rPr>
          <w:rFonts w:cs="Arial"/>
          <w:spacing w:val="-2"/>
        </w:rPr>
        <w:t xml:space="preserve"> </w:t>
      </w:r>
      <w:r w:rsidRPr="00891F73">
        <w:rPr>
          <w:rFonts w:cs="Arial"/>
        </w:rPr>
        <w:t>lokaalselt,</w:t>
      </w:r>
      <w:r w:rsidRPr="00891F73">
        <w:rPr>
          <w:rFonts w:cs="Arial"/>
          <w:spacing w:val="-2"/>
        </w:rPr>
        <w:t xml:space="preserve"> </w:t>
      </w:r>
      <w:r w:rsidRPr="00891F73">
        <w:rPr>
          <w:rFonts w:cs="Arial"/>
        </w:rPr>
        <w:t>on</w:t>
      </w:r>
      <w:r w:rsidRPr="00891F73">
        <w:rPr>
          <w:rFonts w:cs="Arial"/>
          <w:spacing w:val="-2"/>
        </w:rPr>
        <w:t xml:space="preserve"> </w:t>
      </w:r>
      <w:r w:rsidRPr="00891F73">
        <w:rPr>
          <w:rFonts w:cs="Arial"/>
        </w:rPr>
        <w:t>tagatud</w:t>
      </w:r>
      <w:r w:rsidRPr="00891F73">
        <w:rPr>
          <w:rFonts w:cs="Arial"/>
          <w:spacing w:val="-2"/>
        </w:rPr>
        <w:t xml:space="preserve"> </w:t>
      </w:r>
      <w:r w:rsidRPr="00891F73">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r w:rsidR="00E67657" w:rsidRPr="00891F73">
        <w:rPr>
          <w:rFonts w:cs="Arial"/>
        </w:rPr>
        <w:t>.</w:t>
      </w:r>
    </w:p>
    <w:p w14:paraId="00606C19" w14:textId="6D28C942" w:rsidR="00803602" w:rsidRPr="00891F73" w:rsidRDefault="00803602" w:rsidP="00803602">
      <w:pPr>
        <w:spacing w:before="0" w:after="0"/>
        <w:rPr>
          <w:rFonts w:cs="Arial"/>
        </w:rPr>
      </w:pPr>
      <w:r w:rsidRPr="00891F73">
        <w:rPr>
          <w:rFonts w:cs="Arial"/>
        </w:rPr>
        <w:t>Soojuspuuraukude rajamisel tuleb ette näha meetmed põhjavee kaitseks. Kasutada tuleb kinnist soojuspuuraukude lahendust.</w:t>
      </w:r>
    </w:p>
    <w:p w14:paraId="32606ECF" w14:textId="77777777" w:rsidR="006E6274" w:rsidRPr="00891F73" w:rsidRDefault="006E6274" w:rsidP="00AA644B">
      <w:pPr>
        <w:spacing w:before="0" w:after="0"/>
        <w:rPr>
          <w:rFonts w:cs="Arial"/>
        </w:rPr>
      </w:pPr>
    </w:p>
    <w:p w14:paraId="3887D7F6" w14:textId="77777777" w:rsidR="00AA7E9F" w:rsidRPr="00891F73" w:rsidRDefault="00AA7E9F" w:rsidP="00AA644B">
      <w:pPr>
        <w:pStyle w:val="Heading2"/>
        <w:tabs>
          <w:tab w:val="left" w:pos="426"/>
        </w:tabs>
        <w:rPr>
          <w:rFonts w:cs="Arial"/>
          <w:szCs w:val="22"/>
        </w:rPr>
      </w:pPr>
      <w:bookmarkStart w:id="54" w:name="_Toc207698848"/>
      <w:r w:rsidRPr="00891F73">
        <w:rPr>
          <w:rFonts w:cs="Arial"/>
          <w:szCs w:val="22"/>
        </w:rPr>
        <w:t>Radooniriski väh</w:t>
      </w:r>
      <w:r w:rsidR="0011764E" w:rsidRPr="00891F73">
        <w:rPr>
          <w:rFonts w:cs="Arial"/>
          <w:szCs w:val="22"/>
        </w:rPr>
        <w:t>e</w:t>
      </w:r>
      <w:r w:rsidRPr="00891F73">
        <w:rPr>
          <w:rFonts w:cs="Arial"/>
          <w:szCs w:val="22"/>
        </w:rPr>
        <w:t>ndamise võimalused</w:t>
      </w:r>
      <w:bookmarkEnd w:id="54"/>
    </w:p>
    <w:p w14:paraId="55F12C2C" w14:textId="77777777" w:rsidR="00E63B3B" w:rsidRPr="00891F73" w:rsidRDefault="00E63B3B" w:rsidP="00E63B3B">
      <w:pPr>
        <w:spacing w:before="0" w:after="0"/>
        <w:rPr>
          <w:rFonts w:cs="Arial"/>
        </w:rPr>
      </w:pPr>
      <w:r w:rsidRPr="00891F73">
        <w:rPr>
          <w:rFonts w:cs="Arial"/>
        </w:rPr>
        <w:t>Radoon on radioaktiivne gaas, mis tekib raadiumi lagunemisel. Siseõhku tungib radoon hoone all olevast maapinnast, majapidamisveest ning ehitusmaterjalidest. Läbilaskev täitekruusa kiht soodustab radooni imbumist siseruumidesse.</w:t>
      </w:r>
    </w:p>
    <w:p w14:paraId="203880A2" w14:textId="77777777" w:rsidR="00E63B3B" w:rsidRPr="00891F73" w:rsidRDefault="00E63B3B" w:rsidP="00E63B3B">
      <w:pPr>
        <w:spacing w:before="0" w:after="0"/>
        <w:rPr>
          <w:rFonts w:cs="Arial"/>
        </w:rPr>
      </w:pPr>
      <w:r w:rsidRPr="00891F73">
        <w:rPr>
          <w:rFonts w:cs="Arial"/>
        </w:rPr>
        <w:t>Planeeringualal tuleb arvestada EVS 840 põhimõtteid.</w:t>
      </w:r>
    </w:p>
    <w:p w14:paraId="32AB88DD" w14:textId="77777777" w:rsidR="00E63B3B" w:rsidRPr="00891F73" w:rsidRDefault="00E63B3B" w:rsidP="00E63B3B">
      <w:pPr>
        <w:spacing w:before="0" w:after="0"/>
        <w:rPr>
          <w:rFonts w:cs="Arial"/>
        </w:rPr>
      </w:pPr>
      <w:r w:rsidRPr="00891F73">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8166540" w14:textId="79AE6118" w:rsidR="00A5469E" w:rsidRPr="00891F73" w:rsidRDefault="00E63B3B" w:rsidP="00E63B3B">
      <w:pPr>
        <w:spacing w:before="0" w:after="0"/>
        <w:rPr>
          <w:rFonts w:cs="Arial"/>
        </w:rPr>
      </w:pPr>
      <w:r w:rsidRPr="00891F73">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E2906A8" w14:textId="77777777" w:rsidR="00E63B3B" w:rsidRPr="00891F73" w:rsidRDefault="00E63B3B" w:rsidP="00E63B3B">
      <w:pPr>
        <w:spacing w:before="0" w:after="0"/>
        <w:rPr>
          <w:rFonts w:cs="Arial"/>
        </w:rPr>
      </w:pPr>
    </w:p>
    <w:p w14:paraId="5354A757" w14:textId="11D293F2" w:rsidR="00A5469E" w:rsidRPr="00891F73" w:rsidRDefault="00A5469E" w:rsidP="00AA644B">
      <w:pPr>
        <w:pStyle w:val="Heading2"/>
      </w:pPr>
      <w:bookmarkStart w:id="55" w:name="_Toc207698849"/>
      <w:r w:rsidRPr="00891F73">
        <w:t>Võimaliku keskkonnamõju hindamine</w:t>
      </w:r>
      <w:bookmarkEnd w:id="55"/>
    </w:p>
    <w:p w14:paraId="62F02E0D" w14:textId="1EFD3522" w:rsidR="00A5469E" w:rsidRPr="00891F73" w:rsidRDefault="00A5469E" w:rsidP="00AA644B">
      <w:pPr>
        <w:tabs>
          <w:tab w:val="center" w:pos="3829"/>
          <w:tab w:val="right" w:pos="8149"/>
        </w:tabs>
        <w:autoSpaceDE w:val="0"/>
        <w:spacing w:before="0" w:after="0"/>
      </w:pPr>
      <w:r w:rsidRPr="00891F73">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0A5DE000" w14:textId="77777777" w:rsidR="00803602" w:rsidRPr="00891F73" w:rsidRDefault="00803602" w:rsidP="00C40143">
      <w:pPr>
        <w:tabs>
          <w:tab w:val="center" w:pos="3829"/>
          <w:tab w:val="right" w:pos="8149"/>
        </w:tabs>
        <w:autoSpaceDE w:val="0"/>
        <w:spacing w:before="0" w:after="0"/>
        <w:rPr>
          <w:rFonts w:cs="Arial"/>
        </w:rPr>
      </w:pPr>
    </w:p>
    <w:p w14:paraId="65544A9E" w14:textId="1A5B56DB" w:rsidR="00803602" w:rsidRPr="00891F73" w:rsidRDefault="00803602" w:rsidP="00803602">
      <w:pPr>
        <w:pStyle w:val="Heading2"/>
      </w:pPr>
      <w:bookmarkStart w:id="56" w:name="_Toc207698850"/>
      <w:r w:rsidRPr="00891F73">
        <w:t>Õhukvaliteet</w:t>
      </w:r>
      <w:bookmarkEnd w:id="56"/>
    </w:p>
    <w:p w14:paraId="0A4FD67E" w14:textId="25BBB3FF" w:rsidR="00803602" w:rsidRPr="00891F73" w:rsidRDefault="00AE3159" w:rsidP="00AE3159">
      <w:pPr>
        <w:spacing w:before="0" w:after="0"/>
      </w:pPr>
      <w:r w:rsidRPr="00891F73">
        <w:rPr>
          <w:rFonts w:cs="Arial"/>
        </w:rPr>
        <w:t>Tagada tuleb kasutusaegsed õhukvaliteedi tasemete väärtused, mis vastavad keskkonnaministri 27.12.2016 määrusele nr 75 „Õhukvaliteedi piir- ja sihtväärtused, õhukvaliteedi muud piirnormid ning õhukvaliteedi hindamispiirid</w:t>
      </w:r>
      <w:r w:rsidR="00BC7DB2" w:rsidRPr="00891F73">
        <w:rPr>
          <w:rFonts w:cs="Arial"/>
        </w:rPr>
        <w:t>”</w:t>
      </w:r>
      <w:r w:rsidRPr="00891F73">
        <w:rPr>
          <w:rFonts w:cs="Arial"/>
        </w:rPr>
        <w:t xml:space="preserve">. </w:t>
      </w:r>
      <w:r w:rsidR="00BC7DB2" w:rsidRPr="00891F73">
        <w:t>A</w:t>
      </w:r>
      <w:r w:rsidRPr="00891F73">
        <w:t>tmosfääriõhu kaitse seadus</w:t>
      </w:r>
      <w:r w:rsidR="00BC7DB2" w:rsidRPr="00891F73">
        <w:t xml:space="preserve"> </w:t>
      </w:r>
      <w:r w:rsidR="00BC7DB2" w:rsidRPr="00891F73">
        <w:rPr>
          <w:rFonts w:cs="Arial"/>
        </w:rPr>
        <w:t>(AÕKS)</w:t>
      </w:r>
      <w:r w:rsidRPr="00891F73">
        <w:t xml:space="preserve"> sätestab nõuded ja meetmed välisõhu kvaliteedi säilitamiseks ja parandamiseks.</w:t>
      </w:r>
    </w:p>
    <w:p w14:paraId="52941F1F" w14:textId="77777777" w:rsidR="00AE3159" w:rsidRPr="00891F73" w:rsidRDefault="00AE3159" w:rsidP="00AE3159">
      <w:pPr>
        <w:pStyle w:val="BodyText"/>
        <w:spacing w:after="0"/>
        <w:rPr>
          <w:rFonts w:ascii="Arial" w:hAnsi="Arial" w:cs="Arial"/>
          <w:sz w:val="22"/>
          <w:szCs w:val="22"/>
        </w:rPr>
      </w:pPr>
      <w:r w:rsidRPr="00891F73">
        <w:rPr>
          <w:rFonts w:ascii="Arial" w:hAnsi="Arial" w:cs="Arial"/>
          <w:sz w:val="22"/>
          <w:szCs w:val="22"/>
        </w:rPr>
        <w:t xml:space="preserve">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w:t>
      </w:r>
      <w:r w:rsidRPr="00891F73">
        <w:rPr>
          <w:rFonts w:ascii="Arial" w:hAnsi="Arial" w:cs="Arial"/>
          <w:sz w:val="22"/>
          <w:szCs w:val="22"/>
        </w:rPr>
        <w:lastRenderedPageBreak/>
        <w:t>suuna jälgimine tööd teostamise ajal, samuti ehitusplatsidel ja neile viivatel teedel tolmutõrje teostamine ning tööks kasutatavate veokite ja masinate tolmust puhastamine.</w:t>
      </w:r>
    </w:p>
    <w:p w14:paraId="6DC8FCB8" w14:textId="24CFA005" w:rsidR="00AE3159" w:rsidRPr="00891F73" w:rsidRDefault="007D7062" w:rsidP="00AE3159">
      <w:pPr>
        <w:spacing w:before="0" w:after="0"/>
      </w:pPr>
      <w:r w:rsidRPr="00891F73">
        <w:t xml:space="preserve">Kavandatav tegevus ning </w:t>
      </w:r>
      <w:r w:rsidRPr="00891F73">
        <w:rPr>
          <w:bCs/>
        </w:rPr>
        <w:t>prognoositav liikluskoormus</w:t>
      </w:r>
      <w:r w:rsidRPr="00891F73">
        <w:t xml:space="preserve"> ei põhjusta õhukvaliteedi halvenemist piirkonnas.</w:t>
      </w:r>
    </w:p>
    <w:p w14:paraId="3FF8518C" w14:textId="77777777" w:rsidR="005D6DAF" w:rsidRPr="00891F73" w:rsidRDefault="005D6DAF" w:rsidP="00AE3159">
      <w:pPr>
        <w:spacing w:before="0" w:after="0"/>
      </w:pPr>
    </w:p>
    <w:p w14:paraId="56130F7C" w14:textId="5E9C2AD4" w:rsidR="003372BF" w:rsidRPr="00891F73" w:rsidRDefault="005105FE" w:rsidP="005105FE">
      <w:pPr>
        <w:pStyle w:val="Heading2"/>
      </w:pPr>
      <w:bookmarkStart w:id="57" w:name="_Toc207698851"/>
      <w:r w:rsidRPr="00891F73">
        <w:t>Soojussaared</w:t>
      </w:r>
      <w:bookmarkEnd w:id="57"/>
    </w:p>
    <w:p w14:paraId="79BFBBA1" w14:textId="77777777" w:rsidR="005105FE" w:rsidRPr="00891F73" w:rsidRDefault="005105FE" w:rsidP="005105FE">
      <w:pPr>
        <w:spacing w:before="0" w:after="0"/>
        <w:rPr>
          <w:rFonts w:cs="Arial"/>
        </w:rPr>
      </w:pPr>
      <w:r w:rsidRPr="00891F73">
        <w:rPr>
          <w:rFonts w:cs="Arial"/>
        </w:rPr>
        <w:t>Kuna planeeringuala kruntidel tekivad suured asfaltkattega ja katustega alad, siis on vajalik kasutusele võtta soojussaare efekti leevendavad meetmed.</w:t>
      </w:r>
    </w:p>
    <w:p w14:paraId="4B8E1828" w14:textId="77777777" w:rsidR="005105FE" w:rsidRPr="00891F73" w:rsidRDefault="005105FE" w:rsidP="005105FE">
      <w:pPr>
        <w:spacing w:before="0" w:after="0"/>
        <w:rPr>
          <w:rFonts w:cs="Arial"/>
        </w:rPr>
      </w:pPr>
      <w:r w:rsidRPr="00891F73">
        <w:rPr>
          <w:rFonts w:cs="Arial"/>
        </w:rPr>
        <w:t>Soojussaare efekti leevendavad meetmed:</w:t>
      </w:r>
    </w:p>
    <w:p w14:paraId="25419C5C" w14:textId="77777777" w:rsidR="005105FE" w:rsidRPr="00891F73" w:rsidRDefault="005105FE" w:rsidP="005105FE">
      <w:pPr>
        <w:numPr>
          <w:ilvl w:val="0"/>
          <w:numId w:val="25"/>
        </w:numPr>
        <w:spacing w:before="0" w:after="0"/>
        <w:ind w:left="284" w:hanging="218"/>
        <w:rPr>
          <w:rFonts w:cs="Arial"/>
        </w:rPr>
      </w:pPr>
      <w:r w:rsidRPr="00891F73">
        <w:rPr>
          <w:rFonts w:cs="Arial"/>
        </w:rPr>
        <w:t>katusehaljastus, taimkate, rohealade säilitamine ja täiendavate alade loomine. Taimed ja puud on olulised eelkõige seetõttu, et need jahutavad õhku oma loomuliku niiskuse aurustamisega. Lisaks puudel on ka lisaväärtus, sest pakuvad varju otsese päikese eest;</w:t>
      </w:r>
    </w:p>
    <w:p w14:paraId="6118497D" w14:textId="77777777" w:rsidR="005105FE" w:rsidRPr="00891F73" w:rsidRDefault="005105FE" w:rsidP="005105FE">
      <w:pPr>
        <w:numPr>
          <w:ilvl w:val="0"/>
          <w:numId w:val="25"/>
        </w:numPr>
        <w:spacing w:before="0" w:after="0"/>
        <w:ind w:left="284" w:hanging="218"/>
        <w:rPr>
          <w:rFonts w:cs="Arial"/>
        </w:rPr>
      </w:pPr>
      <w:r w:rsidRPr="00891F73">
        <w:rPr>
          <w:rFonts w:cs="Arial"/>
        </w:rPr>
        <w:t>pindade värv, kasutades valgeid ja heledaid toone erinevate objektide puhul (katused, hoonete fassaad, kõnniteed jne);</w:t>
      </w:r>
    </w:p>
    <w:p w14:paraId="50E84584" w14:textId="2A315AA7" w:rsidR="005105FE" w:rsidRPr="00891F73" w:rsidRDefault="005105FE" w:rsidP="005105FE">
      <w:pPr>
        <w:numPr>
          <w:ilvl w:val="0"/>
          <w:numId w:val="25"/>
        </w:numPr>
        <w:spacing w:before="0" w:after="0"/>
        <w:ind w:left="284" w:hanging="218"/>
        <w:rPr>
          <w:rFonts w:cs="Arial"/>
        </w:rPr>
      </w:pPr>
      <w:r w:rsidRPr="00891F73">
        <w:rPr>
          <w:rFonts w:cs="Arial"/>
        </w:rPr>
        <w:t>kasutada energiasäästlikke kliimaseadmeid ja muid kodumajapidamise ja tööstuse seadmeid, mis võivad oma töö energiaga lisasoojust eraldada õhku.</w:t>
      </w:r>
    </w:p>
    <w:p w14:paraId="5188461B" w14:textId="77777777" w:rsidR="00804894" w:rsidRDefault="00804894" w:rsidP="00C40143">
      <w:pPr>
        <w:tabs>
          <w:tab w:val="center" w:pos="3829"/>
          <w:tab w:val="right" w:pos="8149"/>
        </w:tabs>
        <w:autoSpaceDE w:val="0"/>
        <w:spacing w:before="0" w:after="0"/>
        <w:rPr>
          <w:rFonts w:cs="Arial"/>
        </w:rPr>
      </w:pPr>
    </w:p>
    <w:p w14:paraId="662C11A2" w14:textId="77777777" w:rsidR="00885702" w:rsidRPr="00891F73" w:rsidRDefault="00885702" w:rsidP="00C40143">
      <w:pPr>
        <w:tabs>
          <w:tab w:val="center" w:pos="3829"/>
          <w:tab w:val="right" w:pos="8149"/>
        </w:tabs>
        <w:autoSpaceDE w:val="0"/>
        <w:spacing w:before="0" w:after="0"/>
        <w:rPr>
          <w:rFonts w:cs="Arial"/>
        </w:rPr>
      </w:pPr>
    </w:p>
    <w:p w14:paraId="4348CBC0" w14:textId="653DF587" w:rsidR="006E6274" w:rsidRPr="00891F73" w:rsidRDefault="00262452" w:rsidP="003372BF">
      <w:pPr>
        <w:pStyle w:val="Heading1"/>
        <w:spacing w:before="0"/>
        <w:ind w:left="431" w:hanging="431"/>
      </w:pPr>
      <w:bookmarkStart w:id="58" w:name="_Toc207698852"/>
      <w:r w:rsidRPr="00891F73">
        <w:t>KESKKONNALUBADE TAOTLEMISE VÕIMALUS</w:t>
      </w:r>
      <w:bookmarkEnd w:id="58"/>
    </w:p>
    <w:p w14:paraId="0BAF6D2D" w14:textId="77777777" w:rsidR="00C40143" w:rsidRPr="00891F73" w:rsidRDefault="00C40143" w:rsidP="00AA644B">
      <w:pPr>
        <w:spacing w:before="0" w:after="0"/>
        <w:rPr>
          <w:rFonts w:cs="Arial"/>
        </w:rPr>
      </w:pPr>
    </w:p>
    <w:p w14:paraId="45A45560" w14:textId="2600E720" w:rsidR="00262452" w:rsidRPr="00891F73" w:rsidRDefault="00262452" w:rsidP="00AA644B">
      <w:pPr>
        <w:spacing w:before="0" w:after="0"/>
        <w:rPr>
          <w:rFonts w:cs="Arial"/>
        </w:rPr>
      </w:pPr>
      <w:r w:rsidRPr="00891F73">
        <w:rPr>
          <w:rFonts w:cs="Arial"/>
        </w:rPr>
        <w:t>Keskkonnalubade täpne vajadus ei ole detailplaneeringu koostamise hetkel teada.</w:t>
      </w:r>
    </w:p>
    <w:p w14:paraId="4C6C2C06" w14:textId="445D35B1" w:rsidR="00262452" w:rsidRPr="00891F73" w:rsidRDefault="00262452" w:rsidP="00AA644B">
      <w:pPr>
        <w:spacing w:before="0" w:after="0"/>
        <w:rPr>
          <w:rFonts w:cs="Arial"/>
        </w:rPr>
      </w:pPr>
      <w:r w:rsidRPr="00891F73">
        <w:rPr>
          <w:rFonts w:cs="Arial"/>
        </w:rPr>
        <w:t>Keskkonnalubadeks on jäätmeluba, veeluba, õhusaasteluba ja keskkonnakompleksluba. Eeldatavalt ei ole keskkonnalubade taotlemine vajalik</w:t>
      </w:r>
      <w:r w:rsidR="00186FC3" w:rsidRPr="00891F73">
        <w:rPr>
          <w:rFonts w:cs="Arial"/>
        </w:rPr>
        <w:t>.</w:t>
      </w:r>
    </w:p>
    <w:p w14:paraId="6CE1CE73" w14:textId="54D120E5" w:rsidR="00262452" w:rsidRPr="00891F73" w:rsidRDefault="00262452" w:rsidP="00AA644B">
      <w:pPr>
        <w:spacing w:before="0" w:after="0"/>
        <w:rPr>
          <w:rFonts w:cs="Arial"/>
        </w:rPr>
      </w:pPr>
      <w:r w:rsidRPr="00891F73">
        <w:rPr>
          <w:rFonts w:cs="Arial"/>
        </w:rPr>
        <w:t>Jäätmeloa kohustust reguleerib Jäätmeseaduse</w:t>
      </w:r>
      <w:r w:rsidR="00E67657" w:rsidRPr="00891F73">
        <w:rPr>
          <w:rFonts w:cs="Arial"/>
        </w:rPr>
        <w:t xml:space="preserve"> </w:t>
      </w:r>
      <w:r w:rsidRPr="00891F73">
        <w:rPr>
          <w:rFonts w:cs="Arial"/>
        </w:rPr>
        <w:t>§</w:t>
      </w:r>
      <w:r w:rsidR="00AF236B" w:rsidRPr="00891F73">
        <w:rPr>
          <w:rFonts w:cs="Arial"/>
        </w:rPr>
        <w:t> </w:t>
      </w:r>
      <w:r w:rsidRPr="00891F73">
        <w:rPr>
          <w:rFonts w:cs="Arial"/>
        </w:rPr>
        <w:t>73. Täpsustavad nõuded on esitatud keskkonna</w:t>
      </w:r>
      <w:r w:rsidR="007D271C" w:rsidRPr="00891F73">
        <w:rPr>
          <w:rFonts w:cs="Arial"/>
        </w:rPr>
        <w:t xml:space="preserve">- </w:t>
      </w:r>
      <w:r w:rsidRPr="00891F73">
        <w:rPr>
          <w:rFonts w:cs="Arial"/>
        </w:rPr>
        <w:t>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2DB9FDAD" w14:textId="233D8009" w:rsidR="00262452" w:rsidRPr="00891F73" w:rsidRDefault="00262452" w:rsidP="00AA644B">
      <w:pPr>
        <w:spacing w:before="0" w:after="0"/>
        <w:rPr>
          <w:rFonts w:cs="Arial"/>
        </w:rPr>
      </w:pPr>
      <w:r w:rsidRPr="00891F73">
        <w:rPr>
          <w:rFonts w:cs="Arial"/>
        </w:rPr>
        <w:t>Maapõueseadus</w:t>
      </w:r>
      <w:r w:rsidRPr="00891F73">
        <w:rPr>
          <w:rFonts w:cs="Arial"/>
          <w:spacing w:val="-10"/>
        </w:rPr>
        <w:t xml:space="preserve"> </w:t>
      </w:r>
      <w:r w:rsidRPr="00891F73">
        <w:rPr>
          <w:rFonts w:cs="Arial"/>
        </w:rPr>
        <w:t>§</w:t>
      </w:r>
      <w:r w:rsidR="00AF236B" w:rsidRPr="00891F73">
        <w:rPr>
          <w:rFonts w:cs="Arial"/>
        </w:rPr>
        <w:t> </w:t>
      </w:r>
      <w:r w:rsidRPr="00891F73">
        <w:rPr>
          <w:rFonts w:cs="Arial"/>
        </w:rPr>
        <w:t>97</w:t>
      </w:r>
      <w:r w:rsidRPr="00891F73">
        <w:rPr>
          <w:rFonts w:cs="Arial"/>
          <w:spacing w:val="-10"/>
        </w:rPr>
        <w:t xml:space="preserve"> </w:t>
      </w:r>
      <w:r w:rsidRPr="00891F73">
        <w:rPr>
          <w:rFonts w:cs="Arial"/>
        </w:rPr>
        <w:t>sätestab</w:t>
      </w:r>
      <w:r w:rsidRPr="00891F73">
        <w:rPr>
          <w:rFonts w:cs="Arial"/>
          <w:spacing w:val="-10"/>
        </w:rPr>
        <w:t xml:space="preserve"> </w:t>
      </w:r>
      <w:r w:rsidRPr="00891F73">
        <w:rPr>
          <w:rFonts w:cs="Arial"/>
        </w:rPr>
        <w:t>ehitiste</w:t>
      </w:r>
      <w:r w:rsidRPr="00891F73">
        <w:rPr>
          <w:rFonts w:cs="Arial"/>
          <w:spacing w:val="-10"/>
        </w:rPr>
        <w:t xml:space="preserve"> </w:t>
      </w:r>
      <w:r w:rsidRPr="00891F73">
        <w:rPr>
          <w:rFonts w:cs="Arial"/>
        </w:rPr>
        <w:t>püstitamisel,</w:t>
      </w:r>
      <w:r w:rsidRPr="00891F73">
        <w:rPr>
          <w:rFonts w:cs="Arial"/>
          <w:spacing w:val="-10"/>
        </w:rPr>
        <w:t xml:space="preserve"> </w:t>
      </w:r>
      <w:r w:rsidRPr="00891F73">
        <w:rPr>
          <w:rFonts w:cs="Arial"/>
        </w:rPr>
        <w:t>maaparandusel</w:t>
      </w:r>
      <w:r w:rsidRPr="00891F73">
        <w:rPr>
          <w:rFonts w:cs="Arial"/>
          <w:spacing w:val="-10"/>
        </w:rPr>
        <w:t xml:space="preserve"> </w:t>
      </w:r>
      <w:r w:rsidRPr="00891F73">
        <w:rPr>
          <w:rFonts w:cs="Arial"/>
        </w:rPr>
        <w:t>või</w:t>
      </w:r>
      <w:r w:rsidRPr="00891F73">
        <w:rPr>
          <w:rFonts w:cs="Arial"/>
          <w:spacing w:val="-10"/>
        </w:rPr>
        <w:t xml:space="preserve"> </w:t>
      </w:r>
      <w:r w:rsidRPr="00891F73">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E67657" w:rsidRPr="00891F73">
        <w:rPr>
          <w:rFonts w:cs="Arial"/>
        </w:rPr>
        <w:t xml:space="preserve"> </w:t>
      </w:r>
      <w:r w:rsidRPr="00891F73">
        <w:rPr>
          <w:rFonts w:cs="Arial"/>
        </w:rPr>
        <w:t>§</w:t>
      </w:r>
      <w:r w:rsidR="00AF236B" w:rsidRPr="00891F73">
        <w:rPr>
          <w:rFonts w:cs="Arial"/>
        </w:rPr>
        <w:t> </w:t>
      </w:r>
      <w:r w:rsidRPr="00891F73">
        <w:rPr>
          <w:rFonts w:cs="Arial"/>
        </w:rPr>
        <w:t>74 taotleda Keskkonnaametist registreerimistõendit.</w:t>
      </w:r>
    </w:p>
    <w:p w14:paraId="53459EE7" w14:textId="437784A0" w:rsidR="00262452" w:rsidRPr="00891F73" w:rsidRDefault="00262452" w:rsidP="00AA644B">
      <w:pPr>
        <w:spacing w:before="0" w:after="0"/>
        <w:rPr>
          <w:rFonts w:cs="Arial"/>
        </w:rPr>
      </w:pPr>
      <w:r w:rsidRPr="00891F73">
        <w:rPr>
          <w:rFonts w:cs="Arial"/>
        </w:rPr>
        <w:t>Veeluba on vaja taotleda vastavalt Veeseaduse §</w:t>
      </w:r>
      <w:r w:rsidR="00AF236B" w:rsidRPr="00891F73">
        <w:rPr>
          <w:rFonts w:cs="Arial"/>
        </w:rPr>
        <w:t> </w:t>
      </w:r>
      <w:r w:rsidRPr="00891F73">
        <w:rPr>
          <w:rFonts w:cs="Arial"/>
        </w:rPr>
        <w:t>187 väljatoodule. Käesoleva planeeringuga ei võeta pinnavett, põhjavett ega juhita suublasse saasteaineid ja jäätmekäitlusmaalt/tööstuse territooriumilt kogunenud sademevett vms. Seega vastavalt Veeseaduse §</w:t>
      </w:r>
      <w:r w:rsidR="00AF236B" w:rsidRPr="00891F73">
        <w:rPr>
          <w:rFonts w:cs="Arial"/>
        </w:rPr>
        <w:t> </w:t>
      </w:r>
      <w:r w:rsidRPr="00891F73">
        <w:rPr>
          <w:rFonts w:cs="Arial"/>
        </w:rPr>
        <w:t>187 väljatoodule ei ole vaja taotleda veeluba.</w:t>
      </w:r>
    </w:p>
    <w:p w14:paraId="2D949963" w14:textId="75E7DCB6" w:rsidR="00C40143" w:rsidRPr="00891F73" w:rsidRDefault="00262452" w:rsidP="00AA644B">
      <w:pPr>
        <w:spacing w:before="0" w:after="0"/>
        <w:rPr>
          <w:rFonts w:cs="Arial"/>
        </w:rPr>
      </w:pPr>
      <w:r w:rsidRPr="00891F73">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62575C" w:rsidRPr="00891F73">
        <w:rPr>
          <w:rFonts w:cs="Arial"/>
        </w:rPr>
        <w:t xml:space="preserve"> </w:t>
      </w:r>
      <w:r w:rsidRPr="00891F73">
        <w:rPr>
          <w:rFonts w:cs="Arial"/>
        </w:rPr>
        <w:t>§</w:t>
      </w:r>
      <w:r w:rsidR="00AF236B" w:rsidRPr="00891F73">
        <w:rPr>
          <w:rFonts w:cs="Arial"/>
        </w:rPr>
        <w:t> </w:t>
      </w:r>
      <w:r w:rsidRPr="00891F73">
        <w:rPr>
          <w:rFonts w:cs="Arial"/>
        </w:rPr>
        <w:t>79 lg</w:t>
      </w:r>
      <w:r w:rsidR="00804894" w:rsidRPr="00891F73">
        <w:rPr>
          <w:rFonts w:cs="Arial"/>
        </w:rPr>
        <w:t> </w:t>
      </w:r>
      <w:r w:rsidRPr="00891F73">
        <w:rPr>
          <w:rFonts w:cs="Arial"/>
        </w:rPr>
        <w:t>6 määrab, et õhusaasteloa kohustusega paikse heiteallika käitaja peab enne vastava heiteallika ehitusloa taotlemist omama õhusaasteluba. Keskkonnaministri 19.12.2017 määruses nr 60 §</w:t>
      </w:r>
      <w:r w:rsidR="00AF236B" w:rsidRPr="00891F73">
        <w:rPr>
          <w:rFonts w:cs="Arial"/>
        </w:rPr>
        <w:t> </w:t>
      </w:r>
      <w:r w:rsidRPr="00891F73">
        <w:rPr>
          <w:rFonts w:cs="Arial"/>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A1037FA" w14:textId="77777777" w:rsidR="00804894" w:rsidRPr="00891F73" w:rsidRDefault="00804894" w:rsidP="00885702">
      <w:pPr>
        <w:spacing w:before="0"/>
        <w:rPr>
          <w:rFonts w:cs="Arial"/>
        </w:rPr>
      </w:pPr>
    </w:p>
    <w:p w14:paraId="24D412DB" w14:textId="4342BE73" w:rsidR="00262452" w:rsidRPr="00891F73" w:rsidRDefault="00262452" w:rsidP="00AA644B">
      <w:pPr>
        <w:pStyle w:val="Heading1"/>
        <w:spacing w:before="0"/>
      </w:pPr>
      <w:bookmarkStart w:id="59" w:name="_Toc207698853"/>
      <w:r w:rsidRPr="00891F73">
        <w:t>DETAILPLANEERINGU ELLUVIIMISEGA KAASNEVAD MÕJUD</w:t>
      </w:r>
      <w:bookmarkEnd w:id="59"/>
    </w:p>
    <w:p w14:paraId="079AFAEC" w14:textId="77777777" w:rsidR="00C40143" w:rsidRPr="00891F73" w:rsidRDefault="00C40143" w:rsidP="00AA644B">
      <w:pPr>
        <w:spacing w:before="0" w:after="0"/>
        <w:rPr>
          <w:rFonts w:cs="Arial"/>
          <w:bCs/>
        </w:rPr>
      </w:pPr>
    </w:p>
    <w:p w14:paraId="04D245FD" w14:textId="3FA3BD1E" w:rsidR="00262452" w:rsidRPr="00891F73" w:rsidRDefault="00262452" w:rsidP="00AA644B">
      <w:pPr>
        <w:spacing w:before="0" w:after="0"/>
        <w:rPr>
          <w:rFonts w:cs="Arial"/>
          <w:b/>
        </w:rPr>
      </w:pPr>
      <w:r w:rsidRPr="00891F73">
        <w:rPr>
          <w:rFonts w:cs="Arial"/>
          <w:b/>
        </w:rPr>
        <w:t>Mõju sotsiaalsele keskkonnale</w:t>
      </w:r>
    </w:p>
    <w:p w14:paraId="4A6A792A" w14:textId="77777777" w:rsidR="005772C8" w:rsidRPr="00891F73" w:rsidRDefault="005772C8" w:rsidP="005772C8">
      <w:pPr>
        <w:spacing w:before="0" w:after="0"/>
        <w:rPr>
          <w:rFonts w:cs="Arial"/>
        </w:rPr>
      </w:pPr>
      <w:r w:rsidRPr="00891F73">
        <w:rPr>
          <w:rFonts w:cs="Arial"/>
        </w:rPr>
        <w:t xml:space="preserve">Detailplaneeringuga kavandatud elamute rajamisega kaasnev peamine positiivne sotsiaalne mõju seisneb uute elanike lisandumises piirkonda, mis loob eeldused elava ja sidusa kogukonna </w:t>
      </w:r>
      <w:r w:rsidRPr="00891F73">
        <w:rPr>
          <w:rFonts w:cs="Arial"/>
        </w:rPr>
        <w:lastRenderedPageBreak/>
        <w:t xml:space="preserve">kujunemiseks. Uute elamupiirkondadega kaasneb ka avaliku ruumi kujunemine kogukonna vajadusi arvestavalt. Planeeringualale on kavandatud üldkasutatava maa krunt, kuhu rajatakse jalgratta- ja jalgtee ning paigaldatakse inventar, mis toetab elanike igapäevaseid liikumis- ja </w:t>
      </w:r>
      <w:proofErr w:type="spellStart"/>
      <w:r w:rsidRPr="00891F73">
        <w:rPr>
          <w:rFonts w:cs="Arial"/>
        </w:rPr>
        <w:t>puhkevajadusi</w:t>
      </w:r>
      <w:proofErr w:type="spellEnd"/>
      <w:r w:rsidRPr="00891F73">
        <w:rPr>
          <w:rFonts w:cs="Arial"/>
        </w:rPr>
        <w:t>.</w:t>
      </w:r>
    </w:p>
    <w:p w14:paraId="71B71B71" w14:textId="77777777" w:rsidR="005772C8" w:rsidRPr="00891F73" w:rsidRDefault="005772C8" w:rsidP="005772C8">
      <w:pPr>
        <w:spacing w:before="0" w:after="0"/>
        <w:rPr>
          <w:rFonts w:cs="Arial"/>
        </w:rPr>
      </w:pPr>
      <w:r w:rsidRPr="00891F73">
        <w:rPr>
          <w:rFonts w:cs="Arial"/>
        </w:rPr>
        <w:t>Jalgratta- ja jalgteede (edaspidi JJT) rajamine planeeringualal ning nende ühendamine olemasoleva ja perspektiivse võrgustikuga tagab elanikele mugava ligipääsu olulistesse sihtkohtadesse – kooli, lasteaeda, spordirajatistesse jmt – ilma vajaduseta kasutada mootorsõidukit. Planeeringuala JJT on ühendatud Turu tee, 11330 Järveküla–Jüri tee ja perspektiivse kergliiklusteede võrgustikuga.</w:t>
      </w:r>
    </w:p>
    <w:p w14:paraId="18A4C06E" w14:textId="5E796170" w:rsidR="005772C8" w:rsidRPr="00891F73" w:rsidRDefault="005772C8" w:rsidP="005772C8">
      <w:pPr>
        <w:spacing w:before="0" w:after="0"/>
        <w:rPr>
          <w:rFonts w:cs="Arial"/>
        </w:rPr>
      </w:pPr>
      <w:r w:rsidRPr="00891F73">
        <w:rPr>
          <w:rFonts w:cs="Arial"/>
        </w:rPr>
        <w:t>Lisaks on planeeringualale kavandatud ärifunktsiooniga krundid. Nendele rajatavad hooned pakuvad piirkonna elanikele igapäevaseks eluks vajalikke teenuseid (nt kaubandus, toitlustus, teenindusettevõtted) ning loovad ka täiendavaid töökohti. Selline lahendus toetab lühikesi liikumisteekondi, vähendab sõltuvust autoliiklusest ning tõstab piirkonna elukeskkonna kvaliteeti. Ärihooned elamupiirkonna vahetus läheduses soodustavad kogukonnakeskse ja multifunktsionaalse linnaruumi kujunemist.</w:t>
      </w:r>
    </w:p>
    <w:p w14:paraId="0376F18A" w14:textId="77777777" w:rsidR="005772C8" w:rsidRPr="00891F73" w:rsidRDefault="005772C8" w:rsidP="005772C8">
      <w:pPr>
        <w:spacing w:before="0" w:after="0"/>
        <w:rPr>
          <w:rFonts w:cs="Arial"/>
        </w:rPr>
      </w:pPr>
      <w:r w:rsidRPr="00891F73">
        <w:rPr>
          <w:rFonts w:cs="Arial"/>
        </w:rPr>
        <w:t>Uute elanike lisandumine piirkonda võib tõsta koormust sotsiaalsele infrastruktuurile. Siiski ei ole mõju hinnanguliselt oluline, kuna piirkonnas on olemas või arendamisel kogu vajalik taristu:</w:t>
      </w:r>
    </w:p>
    <w:p w14:paraId="051CE9BE" w14:textId="77777777"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 xml:space="preserve">piirkonnas on välja ehitatud tänavad ja kommunikatsioonid, hea transpordiühendus valla keskuse ja Tallinna linnaga ning </w:t>
      </w:r>
      <w:proofErr w:type="spellStart"/>
      <w:r w:rsidRPr="00891F73">
        <w:rPr>
          <w:rFonts w:cs="Arial"/>
        </w:rPr>
        <w:t>puhkevõimalused</w:t>
      </w:r>
      <w:proofErr w:type="spellEnd"/>
      <w:r w:rsidRPr="00891F73">
        <w:rPr>
          <w:rFonts w:cs="Arial"/>
        </w:rPr>
        <w:t>, sh JJT võrgustik;</w:t>
      </w:r>
    </w:p>
    <w:p w14:paraId="413FD0C0" w14:textId="77777777"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ühistransport on korraldatud, lähimad bussipeatused paiknevad planeeringuala kõrval ning Järveküla–Jüri tee ääres;</w:t>
      </w:r>
    </w:p>
    <w:p w14:paraId="48382E77" w14:textId="3045044C"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 xml:space="preserve">haridusasutused on olemas – planeeringualast vahetult kõrval asub Kindluse Kool koos spordikompleksiga ning </w:t>
      </w:r>
      <w:r w:rsidR="007D271C" w:rsidRPr="00891F73">
        <w:rPr>
          <w:rFonts w:cs="Arial"/>
          <w:i/>
          <w:iCs/>
        </w:rPr>
        <w:t xml:space="preserve">ca </w:t>
      </w:r>
      <w:r w:rsidRPr="00891F73">
        <w:rPr>
          <w:rFonts w:cs="Arial"/>
        </w:rPr>
        <w:t>170 m kaugusel Järveküla Lasteaed;</w:t>
      </w:r>
    </w:p>
    <w:p w14:paraId="2E5B6778" w14:textId="77777777" w:rsidR="005772C8" w:rsidRPr="00891F73" w:rsidRDefault="005772C8" w:rsidP="007D271C">
      <w:pPr>
        <w:numPr>
          <w:ilvl w:val="0"/>
          <w:numId w:val="42"/>
        </w:numPr>
        <w:tabs>
          <w:tab w:val="clear" w:pos="720"/>
        </w:tabs>
        <w:spacing w:before="0" w:after="0"/>
        <w:ind w:left="284" w:hanging="218"/>
        <w:rPr>
          <w:rFonts w:cs="Arial"/>
        </w:rPr>
      </w:pPr>
      <w:r w:rsidRPr="00891F73">
        <w:rPr>
          <w:rFonts w:cs="Arial"/>
        </w:rPr>
        <w:t>piirkonnas on välja ehitatud ühisveevärk ja -kanalisatsioon, mis leevendab täiendava asustuse mõju tehnilisele infrastruktuurile.</w:t>
      </w:r>
    </w:p>
    <w:p w14:paraId="039D3114" w14:textId="77777777" w:rsidR="005772C8" w:rsidRPr="00891F73" w:rsidRDefault="005772C8" w:rsidP="005772C8">
      <w:pPr>
        <w:spacing w:before="0" w:after="0"/>
        <w:rPr>
          <w:rFonts w:cs="Arial"/>
        </w:rPr>
      </w:pPr>
      <w:r w:rsidRPr="00891F73">
        <w:rPr>
          <w:rFonts w:cs="Arial"/>
        </w:rPr>
        <w:t>Pikemas perspektiivis, arvestades piirkonna kiiret arengut ja eeldatavat stabiliseerumist, võib prognoosida, et koormus sotsiaalsele infrastruktuurile ei kasva ülemäära ning negatiivset pikaajalist mõju ei kaasne.</w:t>
      </w:r>
    </w:p>
    <w:p w14:paraId="40706E82" w14:textId="77777777" w:rsidR="005772C8" w:rsidRPr="00891F73" w:rsidRDefault="005772C8" w:rsidP="005772C8">
      <w:pPr>
        <w:spacing w:before="0" w:after="0"/>
        <w:rPr>
          <w:rFonts w:cs="Arial"/>
        </w:rPr>
      </w:pPr>
      <w:r w:rsidRPr="00891F73">
        <w:rPr>
          <w:rFonts w:cs="Arial"/>
        </w:rPr>
        <w:t>Negatiivne mõju sotsiaalsele keskkonnale võib avalduda peamiselt ehitusperioodil, kui suureneb müra- ja vibratsioonitase ning ajutiselt kasvab liikluskoormus. Need mõjud on ajutised ja taanduvad pärast ehitustööde lõppu.</w:t>
      </w:r>
    </w:p>
    <w:p w14:paraId="5DCD5FFF" w14:textId="77777777" w:rsidR="003372BF" w:rsidRPr="00891F73" w:rsidRDefault="003372BF" w:rsidP="005B27EE">
      <w:pPr>
        <w:spacing w:before="0" w:after="0"/>
        <w:rPr>
          <w:rFonts w:cs="Arial"/>
        </w:rPr>
      </w:pPr>
    </w:p>
    <w:p w14:paraId="5F1D69C3" w14:textId="77777777" w:rsidR="00262452" w:rsidRPr="00891F73" w:rsidRDefault="00262452" w:rsidP="003372BF">
      <w:pPr>
        <w:spacing w:before="0" w:after="0"/>
        <w:rPr>
          <w:rFonts w:cs="Arial"/>
          <w:b/>
        </w:rPr>
      </w:pPr>
      <w:r w:rsidRPr="00891F73">
        <w:rPr>
          <w:rFonts w:cs="Arial"/>
          <w:b/>
        </w:rPr>
        <w:t>Majanduslikud mõjud</w:t>
      </w:r>
    </w:p>
    <w:p w14:paraId="4DE7EE95" w14:textId="77777777" w:rsidR="005772C8" w:rsidRPr="00891F73" w:rsidRDefault="005772C8" w:rsidP="005772C8">
      <w:pPr>
        <w:spacing w:before="0" w:after="0"/>
        <w:rPr>
          <w:rFonts w:cs="Arial"/>
        </w:rPr>
      </w:pPr>
      <w:r w:rsidRPr="00891F73">
        <w:rPr>
          <w:rFonts w:cs="Arial"/>
        </w:rPr>
        <w:t>Detailplaneeringu realiseerumisel avaldub positiivne majanduslik mõju eelkõige uute kogukonnaliikmete lisandumise kaudu, mis suurendab kohaliku omavalitsuse tulubaasi. Omavalitsuse kulude vähendamiseks sõlmitakse planeeringust huvitatud isiku(te) ja omavalitsuse vahel kokkulepped, millega nähakse ette rahaline panus Rae valla sotsiaaltaristu arendamisse.</w:t>
      </w:r>
    </w:p>
    <w:p w14:paraId="55B8ADC8" w14:textId="77777777" w:rsidR="005772C8" w:rsidRPr="00891F73" w:rsidRDefault="005772C8" w:rsidP="005772C8">
      <w:pPr>
        <w:spacing w:before="0" w:after="0"/>
        <w:rPr>
          <w:rFonts w:cs="Arial"/>
        </w:rPr>
      </w:pPr>
      <w:r w:rsidRPr="00891F73">
        <w:rPr>
          <w:rFonts w:cs="Arial"/>
        </w:rPr>
        <w:t>Planeeringualale kavandatud elamud suurendavad kohalike teenuste ja toodete tarbijaskonda, mis omakorda toetab piirkonna ettevõtluskeskkonna arengut. Rajatavad hooned ja kavandatud üldkasutatav ala tõstavad piirkonna kinnisvara väärtust ning aitavad kaasa atraktiivse ja konkurentsivõimelise elukeskkonna kujunemisele.</w:t>
      </w:r>
    </w:p>
    <w:p w14:paraId="28EFC1D3" w14:textId="2809AC7D" w:rsidR="005772C8" w:rsidRPr="00891F73" w:rsidRDefault="005772C8" w:rsidP="005772C8">
      <w:pPr>
        <w:spacing w:before="0" w:after="0"/>
        <w:rPr>
          <w:rFonts w:cs="Arial"/>
        </w:rPr>
      </w:pPr>
      <w:r w:rsidRPr="00891F73">
        <w:rPr>
          <w:rFonts w:cs="Arial"/>
        </w:rPr>
        <w:t xml:space="preserve">Oluline majanduslik mõju tuleneb ka planeeringualale kavandatud ärihoonetest. Need loovad täiendavaid töökohti, toetavad kohalikku ettevõtlust ning pakuvad piirkonna elanikele igapäevaseid teenuseid vahetus läheduses. Selline </w:t>
      </w:r>
      <w:proofErr w:type="spellStart"/>
      <w:r w:rsidRPr="00891F73">
        <w:rPr>
          <w:rFonts w:cs="Arial"/>
        </w:rPr>
        <w:t>segafunktsionaalne</w:t>
      </w:r>
      <w:proofErr w:type="spellEnd"/>
      <w:r w:rsidRPr="00891F73">
        <w:rPr>
          <w:rFonts w:cs="Arial"/>
        </w:rPr>
        <w:t xml:space="preserve"> lahendus soodustab lühikesi liikumisteekondi, vähendab sõltuvust autotranspordist ning tugevdab piirkonna majanduslikku iseseisvust. Äripindade tekkimine aitab kaasa ka Rae valla maksutulude kasvule.</w:t>
      </w:r>
    </w:p>
    <w:p w14:paraId="10EB9246" w14:textId="77777777" w:rsidR="005772C8" w:rsidRPr="00891F73" w:rsidRDefault="005772C8" w:rsidP="005772C8">
      <w:pPr>
        <w:spacing w:before="0" w:after="0"/>
        <w:rPr>
          <w:rFonts w:cs="Arial"/>
        </w:rPr>
      </w:pPr>
      <w:r w:rsidRPr="00891F73">
        <w:rPr>
          <w:rFonts w:cs="Arial"/>
        </w:rPr>
        <w:t>Planeeringualale asuvad kogukonna liikmed omavad oma osa tööhõives nii Rae valla territooriumil tegutsevates ettevõtetes kui ka Tallinna linnas. Piirkonna eeliseks on Tallinna lähedus, mis võimaldab lühikese ajaga jõuda töökohtadesse ning kasutada pealinnas pakutavaid teenuseid. Peamiseks liikumiskoridoriks Tallinna suunal on Vana-Tartu maantee. Lisaks on Tartu maantee äärde juba rajatud ning osaliselt kavandatud mitmed kaubanduskeskused ja ärihooned, mis toetavad piirkonna majandustegevust laiemalt.</w:t>
      </w:r>
    </w:p>
    <w:p w14:paraId="38573A02" w14:textId="77777777" w:rsidR="005772C8" w:rsidRPr="00891F73" w:rsidRDefault="005772C8" w:rsidP="005772C8">
      <w:pPr>
        <w:spacing w:before="0" w:after="0"/>
        <w:rPr>
          <w:rFonts w:cs="Arial"/>
        </w:rPr>
      </w:pPr>
      <w:r w:rsidRPr="00891F73">
        <w:rPr>
          <w:rFonts w:cs="Arial"/>
        </w:rPr>
        <w:t>Detailplaneeringu elluviimise käigus lahendatakse ka osa piirkonna taristu arendamise vajadustest – rajatakse juurdepääsuteid, jalgratta- ja jalgteid, tänavavalgustust ning tehnovõrke, samuti muid vajalikke rajatisi.</w:t>
      </w:r>
    </w:p>
    <w:p w14:paraId="799DAA95" w14:textId="77777777" w:rsidR="00804894" w:rsidRPr="00891F73" w:rsidRDefault="00804894" w:rsidP="00AA644B">
      <w:pPr>
        <w:spacing w:before="0" w:after="0"/>
        <w:rPr>
          <w:rFonts w:cs="Arial"/>
        </w:rPr>
      </w:pPr>
    </w:p>
    <w:p w14:paraId="0319A322" w14:textId="77777777" w:rsidR="00262452" w:rsidRPr="00891F73" w:rsidRDefault="00262452" w:rsidP="00AA644B">
      <w:pPr>
        <w:spacing w:before="0" w:after="0"/>
        <w:rPr>
          <w:rFonts w:cs="Arial"/>
          <w:b/>
        </w:rPr>
      </w:pPr>
      <w:r w:rsidRPr="00891F73">
        <w:rPr>
          <w:rFonts w:cs="Arial"/>
          <w:b/>
        </w:rPr>
        <w:t>Kultuurilised mõjud</w:t>
      </w:r>
    </w:p>
    <w:p w14:paraId="44562DA6" w14:textId="56AA1060" w:rsidR="004A6A35" w:rsidRPr="00891F73" w:rsidRDefault="005772C8" w:rsidP="004A6A35">
      <w:pPr>
        <w:spacing w:before="0" w:after="0"/>
        <w:rPr>
          <w:rFonts w:cs="Arial"/>
        </w:rPr>
      </w:pPr>
      <w:r w:rsidRPr="00891F73">
        <w:rPr>
          <w:rFonts w:cs="Arial"/>
        </w:rPr>
        <w:t xml:space="preserve">Planeeringualal puuduvad muinsuskaitsealused mälestised või nende kaitsevööndid, mistõttu ei ole alust eeldada, et hoonete rajamisel oleks otsene negatiivne kultuuriline mõju. Detailplaneeringuga on </w:t>
      </w:r>
      <w:r w:rsidRPr="00891F73">
        <w:rPr>
          <w:rFonts w:cs="Arial"/>
        </w:rPr>
        <w:lastRenderedPageBreak/>
        <w:t>määratud antud piirkonda sobilikud arhitektuurilised tingimused hoonete rajamiseks. Tuginedes eeltoodule, võib eeldada, et negatiivne mõju kultuurilisele keskkonnale puudub.</w:t>
      </w:r>
    </w:p>
    <w:p w14:paraId="10CFECBA" w14:textId="77777777" w:rsidR="005772C8" w:rsidRPr="00891F73" w:rsidRDefault="005772C8" w:rsidP="004A6A35">
      <w:pPr>
        <w:spacing w:before="0" w:after="0"/>
        <w:rPr>
          <w:rFonts w:cs="Arial"/>
        </w:rPr>
      </w:pPr>
    </w:p>
    <w:p w14:paraId="438EE04B" w14:textId="77777777" w:rsidR="00262452" w:rsidRPr="00891F73" w:rsidRDefault="00262452" w:rsidP="00AA644B">
      <w:pPr>
        <w:spacing w:before="0" w:after="0"/>
        <w:rPr>
          <w:rFonts w:cs="Arial"/>
          <w:b/>
        </w:rPr>
      </w:pPr>
      <w:r w:rsidRPr="00891F73">
        <w:rPr>
          <w:rFonts w:cs="Arial"/>
          <w:b/>
        </w:rPr>
        <w:t>Mõju looduskeskkonnale</w:t>
      </w:r>
    </w:p>
    <w:p w14:paraId="0702E0F0" w14:textId="162AF4B4" w:rsidR="00FE26A7" w:rsidRPr="00891F73" w:rsidRDefault="00262452" w:rsidP="00FE26A7">
      <w:pPr>
        <w:spacing w:before="0" w:after="0"/>
        <w:rPr>
          <w:rFonts w:cs="Arial"/>
        </w:rPr>
      </w:pPr>
      <w:r w:rsidRPr="00891F73">
        <w:rPr>
          <w:rFonts w:cs="Arial"/>
        </w:rPr>
        <w:t xml:space="preserve">Detailplaneeringu realiseerimisega kaasnevad mõjud ei ole ulatuslikud, kuna lähipiirkonnas on juba kujunenud hoonestatud ja inimtegevuse poolt mõjutatud keskkond. Planeeringulahendus näeb alale ette </w:t>
      </w:r>
      <w:r w:rsidR="005772C8" w:rsidRPr="00891F73">
        <w:rPr>
          <w:rFonts w:cs="Arial"/>
        </w:rPr>
        <w:t>korterelamute ja ärihoonete</w:t>
      </w:r>
      <w:r w:rsidRPr="00891F73">
        <w:rPr>
          <w:rFonts w:cs="Arial"/>
        </w:rPr>
        <w:t xml:space="preserv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5EEE4EB" w14:textId="77777777" w:rsidR="00FE26A7" w:rsidRPr="00891F73" w:rsidRDefault="00FE26A7" w:rsidP="00FE26A7">
      <w:pPr>
        <w:spacing w:before="0" w:after="0"/>
        <w:rPr>
          <w:rFonts w:cs="Arial"/>
        </w:rPr>
      </w:pPr>
    </w:p>
    <w:p w14:paraId="26426966" w14:textId="77777777" w:rsidR="007D271C" w:rsidRPr="00891F73" w:rsidRDefault="007D271C" w:rsidP="00FE26A7">
      <w:pPr>
        <w:spacing w:before="0" w:after="0"/>
        <w:rPr>
          <w:rFonts w:cs="Arial"/>
        </w:rPr>
      </w:pPr>
    </w:p>
    <w:p w14:paraId="2D5E5E7A" w14:textId="77777777" w:rsidR="00B24F24" w:rsidRPr="00891F73" w:rsidRDefault="00AA7E9F" w:rsidP="00AA644B">
      <w:pPr>
        <w:pStyle w:val="Heading1"/>
        <w:spacing w:before="0"/>
      </w:pPr>
      <w:bookmarkStart w:id="60" w:name="_Toc207698854"/>
      <w:r w:rsidRPr="00891F73">
        <w:t>PLANEERINGU ELLUVIIMISE KAVA</w:t>
      </w:r>
      <w:bookmarkStart w:id="61" w:name="_Toc497432699"/>
      <w:bookmarkEnd w:id="60"/>
    </w:p>
    <w:p w14:paraId="54ADA4AF" w14:textId="77777777" w:rsidR="00C40143" w:rsidRPr="00891F73" w:rsidRDefault="00C40143" w:rsidP="00AA644B">
      <w:pPr>
        <w:spacing w:before="0" w:after="0"/>
        <w:rPr>
          <w:rFonts w:eastAsia="Calibri" w:cs="Arial"/>
        </w:rPr>
      </w:pPr>
    </w:p>
    <w:bookmarkEnd w:id="61"/>
    <w:p w14:paraId="37FD19A8" w14:textId="77777777" w:rsidR="006D720E" w:rsidRPr="00891F73" w:rsidRDefault="006D720E" w:rsidP="006D720E">
      <w:pPr>
        <w:spacing w:before="0" w:after="0"/>
        <w:rPr>
          <w:rFonts w:eastAsia="Calibri" w:cs="Arial"/>
        </w:rPr>
      </w:pPr>
      <w:r w:rsidRPr="00891F73">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57BCF1" w14:textId="77777777" w:rsidR="006D720E" w:rsidRPr="00891F73" w:rsidRDefault="006D720E" w:rsidP="006D720E">
      <w:pPr>
        <w:spacing w:before="0" w:after="0"/>
        <w:rPr>
          <w:rFonts w:eastAsia="Calibri" w:cs="Arial"/>
        </w:rPr>
      </w:pPr>
      <w:r w:rsidRPr="00891F73">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3EF83980" w14:textId="77777777" w:rsidR="006D720E" w:rsidRPr="00891F73" w:rsidRDefault="006D720E" w:rsidP="006D720E">
      <w:pPr>
        <w:spacing w:before="0" w:after="0"/>
        <w:rPr>
          <w:rFonts w:eastAsia="Calibri" w:cs="Arial"/>
        </w:rPr>
      </w:pPr>
    </w:p>
    <w:p w14:paraId="53C2B612" w14:textId="77777777" w:rsidR="006D720E" w:rsidRPr="00891F73" w:rsidRDefault="006D720E" w:rsidP="006D720E">
      <w:pPr>
        <w:spacing w:before="0" w:after="0"/>
        <w:rPr>
          <w:rFonts w:eastAsia="Calibri" w:cs="Arial"/>
        </w:rPr>
      </w:pPr>
      <w:r w:rsidRPr="00891F73">
        <w:rPr>
          <w:rFonts w:eastAsia="Calibri" w:cs="Arial"/>
        </w:rPr>
        <w:t>Vajalikud tegevused planeeringu elluviimiseks:</w:t>
      </w:r>
    </w:p>
    <w:p w14:paraId="6FCFB0D2"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0DBF51CB"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juurdepääsutee, tehnovõrkude ja tehniliste rajatiste projekteerimise tingimuste taotlemine, projekteerimine ning nendele ehituslubade taotlemine;</w:t>
      </w:r>
    </w:p>
    <w:p w14:paraId="7FB182A1"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hoonete tarbeks tehnovõrkude, -rajatiste ehitamine ning vastavate kasutuslubade väljastamine;</w:t>
      </w:r>
    </w:p>
    <w:p w14:paraId="57ED48EE" w14:textId="77777777" w:rsidR="006D720E" w:rsidRPr="00891F73" w:rsidRDefault="006D720E" w:rsidP="0062575C">
      <w:pPr>
        <w:numPr>
          <w:ilvl w:val="0"/>
          <w:numId w:val="36"/>
        </w:numPr>
        <w:spacing w:before="0" w:after="0"/>
        <w:ind w:left="284" w:hanging="218"/>
        <w:rPr>
          <w:rFonts w:eastAsia="Calibri" w:cs="Arial"/>
        </w:rPr>
      </w:pPr>
      <w:r w:rsidRPr="00891F73">
        <w:rPr>
          <w:rFonts w:eastAsia="Calibri" w:cs="Arial"/>
        </w:rPr>
        <w:t>planeeringujärgsete hoonete projekteerimine, ehituslubade taotlemine ning ehitamine.</w:t>
      </w:r>
    </w:p>
    <w:p w14:paraId="4513C8C6" w14:textId="77777777" w:rsidR="006D720E" w:rsidRPr="00891F73" w:rsidRDefault="006D720E" w:rsidP="006D720E">
      <w:pPr>
        <w:spacing w:before="0" w:after="0"/>
        <w:rPr>
          <w:rFonts w:eastAsia="Calibri" w:cs="Arial"/>
        </w:rPr>
      </w:pPr>
    </w:p>
    <w:p w14:paraId="230A2681" w14:textId="77777777" w:rsidR="006D720E" w:rsidRPr="00891F73" w:rsidRDefault="006D720E" w:rsidP="006D720E">
      <w:pPr>
        <w:spacing w:before="0" w:after="0"/>
        <w:rPr>
          <w:rFonts w:eastAsia="Calibri" w:cs="Arial"/>
        </w:rPr>
      </w:pPr>
      <w:r w:rsidRPr="00891F73">
        <w:rPr>
          <w:rFonts w:eastAsia="Calibri" w:cs="Arial"/>
        </w:rPr>
        <w:t>Huvitatud isiku kohustused seoses planeeringu elluviimisega:</w:t>
      </w:r>
    </w:p>
    <w:p w14:paraId="5773DCC8" w14:textId="77777777" w:rsidR="006D720E" w:rsidRPr="00891F73" w:rsidRDefault="006D720E" w:rsidP="006D720E">
      <w:pPr>
        <w:spacing w:before="0" w:after="0"/>
        <w:rPr>
          <w:rFonts w:eastAsia="Calibri" w:cs="Arial"/>
        </w:rPr>
      </w:pPr>
      <w:r w:rsidRPr="00891F73">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12E9CE29" w14:textId="77777777" w:rsidR="006D720E" w:rsidRPr="00891F73" w:rsidRDefault="006D720E" w:rsidP="006D720E">
      <w:pPr>
        <w:spacing w:before="0" w:after="0"/>
        <w:rPr>
          <w:rFonts w:eastAsia="Calibri" w:cs="Arial"/>
        </w:rPr>
      </w:pPr>
      <w:r w:rsidRPr="00891F73">
        <w:rPr>
          <w:rFonts w:eastAsia="Calibri" w:cs="Arial"/>
        </w:rPr>
        <w:t>Detailplaneeringu elluviimisega ei kaasne Rae vallale kohustust detailplaneeringukohaste tehnorajatiste väljaehitamiseks ega vastavate kulude kandmiseks.</w:t>
      </w:r>
    </w:p>
    <w:p w14:paraId="2E96A4C8" w14:textId="77777777" w:rsidR="006D720E" w:rsidRPr="00891F73" w:rsidRDefault="006D720E" w:rsidP="006D720E">
      <w:pPr>
        <w:spacing w:before="0" w:after="0"/>
        <w:rPr>
          <w:rFonts w:eastAsia="Calibri" w:cs="Arial"/>
        </w:rPr>
      </w:pPr>
      <w:r w:rsidRPr="00891F73">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58197DAB" w14:textId="1A280218" w:rsidR="00186405" w:rsidRPr="00891F73" w:rsidRDefault="006D720E" w:rsidP="00AA644B">
      <w:pPr>
        <w:spacing w:before="0" w:after="0"/>
        <w:rPr>
          <w:rFonts w:eastAsia="Calibri" w:cs="Arial"/>
        </w:rPr>
      </w:pPr>
      <w:r w:rsidRPr="00891F73">
        <w:rPr>
          <w:rFonts w:eastAsia="Calibri" w:cs="Arial"/>
        </w:rPr>
        <w:t>Transpordiamet ei võta endale kohustusi planeeringuga seotud rajatiste väljaehitamiseks.</w:t>
      </w:r>
    </w:p>
    <w:sectPr w:rsidR="00186405" w:rsidRPr="00891F73" w:rsidSect="002538DF">
      <w:headerReference w:type="default" r:id="rId15"/>
      <w:footerReference w:type="default" r:id="rId16"/>
      <w:headerReference w:type="first" r:id="rId17"/>
      <w:footerReference w:type="first" r:id="rId18"/>
      <w:pgSz w:w="12240" w:h="15840"/>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8D55" w14:textId="77777777" w:rsidR="005B544C" w:rsidRDefault="005B544C" w:rsidP="00556714">
      <w:pPr>
        <w:spacing w:before="0" w:after="0"/>
      </w:pPr>
      <w:r>
        <w:separator/>
      </w:r>
    </w:p>
  </w:endnote>
  <w:endnote w:type="continuationSeparator" w:id="0">
    <w:p w14:paraId="5160024E" w14:textId="77777777" w:rsidR="005B544C" w:rsidRDefault="005B544C"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4C62E114" w14:textId="77777777" w:rsidR="0057614F" w:rsidRPr="00BF2398" w:rsidRDefault="0057614F"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47368">
          <w:rPr>
            <w:rFonts w:cs="Arial"/>
            <w:noProof/>
          </w:rPr>
          <w:t>1</w:t>
        </w:r>
        <w:r w:rsidR="00F47368">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25C2" w14:textId="4A1ED147" w:rsidR="0057614F" w:rsidRPr="000E238F" w:rsidRDefault="0057614F" w:rsidP="000E238F">
    <w:pPr>
      <w:pStyle w:val="Footer"/>
      <w:jc w:val="center"/>
      <w:rPr>
        <w:rFonts w:cs="Arial"/>
      </w:rPr>
    </w:pPr>
    <w:r>
      <w:rPr>
        <w:rFonts w:cs="Arial"/>
      </w:rPr>
      <w:t>Tallinn 202</w:t>
    </w:r>
    <w:r w:rsidR="000F059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01DA" w14:textId="77777777" w:rsidR="005B544C" w:rsidRDefault="005B544C" w:rsidP="00556714">
      <w:pPr>
        <w:spacing w:before="0" w:after="0"/>
      </w:pPr>
      <w:r>
        <w:separator/>
      </w:r>
    </w:p>
  </w:footnote>
  <w:footnote w:type="continuationSeparator" w:id="0">
    <w:p w14:paraId="3D2059A2" w14:textId="77777777" w:rsidR="005B544C" w:rsidRDefault="005B544C" w:rsidP="00556714">
      <w:pPr>
        <w:spacing w:before="0" w:after="0"/>
      </w:pPr>
      <w:r>
        <w:continuationSeparator/>
      </w:r>
    </w:p>
  </w:footnote>
  <w:footnote w:id="1">
    <w:p w14:paraId="78469EA1" w14:textId="77777777" w:rsidR="00D74BA4" w:rsidRPr="00FE4BDA" w:rsidRDefault="00D74BA4" w:rsidP="00D74BA4">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2C575B52" w14:textId="77777777" w:rsidR="00E63B3B" w:rsidRPr="002011BA" w:rsidRDefault="00E63B3B" w:rsidP="00E63B3B">
      <w:pPr>
        <w:pStyle w:val="FootnoteText"/>
        <w:ind w:left="142" w:hanging="142"/>
        <w:rPr>
          <w:rFonts w:cs="Arial"/>
        </w:rPr>
      </w:pPr>
      <w:r w:rsidRPr="002011BA">
        <w:rPr>
          <w:rStyle w:val="FootnoteReference"/>
          <w:rFonts w:cs="Arial"/>
        </w:rPr>
        <w:footnoteRef/>
      </w:r>
      <w:r w:rsidRPr="002011BA">
        <w:rPr>
          <w:rFonts w:cs="Arial"/>
        </w:rPr>
        <w:t xml:space="preserve"> Õhumüra isolatsiooni indeks, arv, mille abil hinnatakse õhumüra isolatsiooni ruumi ja </w:t>
      </w:r>
      <w:proofErr w:type="spellStart"/>
      <w:r w:rsidRPr="002011BA">
        <w:rPr>
          <w:rFonts w:cs="Arial"/>
        </w:rPr>
        <w:t>välisisolatsiooni</w:t>
      </w:r>
      <w:proofErr w:type="spellEnd"/>
      <w:r w:rsidRPr="002011BA">
        <w:rPr>
          <w:rFonts w:cs="Arial"/>
        </w:rPr>
        <w:t xml:space="preserve"> vahel (s.o ehitise välispiiride ja selle elementide heliisolatsiooni).</w:t>
      </w:r>
    </w:p>
  </w:footnote>
  <w:footnote w:id="3">
    <w:p w14:paraId="2E5722D2" w14:textId="77777777" w:rsidR="00E63B3B" w:rsidRPr="006E34EB" w:rsidRDefault="00E63B3B" w:rsidP="00E63B3B">
      <w:pPr>
        <w:pStyle w:val="FootnoteText"/>
      </w:pPr>
      <w:r w:rsidRPr="002011BA">
        <w:rPr>
          <w:rStyle w:val="FootnoteReference"/>
          <w:rFonts w:cs="Arial"/>
        </w:rPr>
        <w:footnoteRef/>
      </w:r>
      <w:r w:rsidRPr="002011BA">
        <w:rPr>
          <w:rFonts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DFE" w14:textId="0695B079" w:rsidR="0057614F" w:rsidRPr="008B61DA" w:rsidRDefault="009A0293" w:rsidP="00556714">
    <w:pPr>
      <w:pStyle w:val="Header"/>
      <w:jc w:val="right"/>
      <w:rPr>
        <w:rFonts w:cs="Arial"/>
        <w:i/>
        <w:sz w:val="20"/>
        <w:szCs w:val="20"/>
      </w:rPr>
    </w:pPr>
    <w:r>
      <w:rPr>
        <w:rFonts w:cs="Arial"/>
        <w:i/>
        <w:sz w:val="20"/>
        <w:szCs w:val="20"/>
      </w:rPr>
      <w:t>Järveküla</w:t>
    </w:r>
    <w:r w:rsidR="0057614F">
      <w:rPr>
        <w:rFonts w:cs="Arial"/>
        <w:i/>
        <w:sz w:val="20"/>
        <w:szCs w:val="20"/>
      </w:rPr>
      <w:t xml:space="preserve"> </w:t>
    </w:r>
    <w:r>
      <w:rPr>
        <w:rFonts w:cs="Arial"/>
        <w:i/>
        <w:sz w:val="20"/>
        <w:szCs w:val="20"/>
      </w:rPr>
      <w:t>Kangrupõllu</w:t>
    </w:r>
    <w:r w:rsidR="00364CFF">
      <w:rPr>
        <w:rFonts w:cs="Arial"/>
        <w:i/>
        <w:sz w:val="20"/>
        <w:szCs w:val="20"/>
      </w:rPr>
      <w:t xml:space="preserve"> </w:t>
    </w:r>
    <w:r w:rsidR="0057614F">
      <w:rPr>
        <w:rFonts w:cs="Arial"/>
        <w:i/>
        <w:sz w:val="20"/>
        <w:szCs w:val="20"/>
      </w:rPr>
      <w:t>kinnistu</w:t>
    </w:r>
    <w:r w:rsidR="007D271C">
      <w:rPr>
        <w:rFonts w:cs="Arial"/>
        <w:i/>
        <w:sz w:val="20"/>
        <w:szCs w:val="20"/>
      </w:rPr>
      <w:t xml:space="preserve"> </w:t>
    </w:r>
    <w:r w:rsidR="0057614F" w:rsidRPr="008B61DA">
      <w:rPr>
        <w:rFonts w:cs="Arial"/>
        <w:i/>
        <w:sz w:val="20"/>
        <w:szCs w:val="20"/>
      </w:rPr>
      <w:t>detailplaneering</w:t>
    </w:r>
    <w:r w:rsidR="00526292">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035F" w14:textId="77777777" w:rsidR="0057614F" w:rsidRDefault="0057614F"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550110"/>
    <w:multiLevelType w:val="hybridMultilevel"/>
    <w:tmpl w:val="28EE8A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E2E0574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D29AE"/>
    <w:multiLevelType w:val="hybridMultilevel"/>
    <w:tmpl w:val="50E61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CF6A9E"/>
    <w:multiLevelType w:val="hybridMultilevel"/>
    <w:tmpl w:val="DDC8D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CFC65F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F14C2"/>
    <w:multiLevelType w:val="multilevel"/>
    <w:tmpl w:val="005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470BFA"/>
    <w:multiLevelType w:val="multilevel"/>
    <w:tmpl w:val="DE109612"/>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60C07"/>
    <w:multiLevelType w:val="multilevel"/>
    <w:tmpl w:val="52504BA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776C24"/>
    <w:multiLevelType w:val="hybridMultilevel"/>
    <w:tmpl w:val="4B5A21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A2B2F29"/>
    <w:multiLevelType w:val="hybridMultilevel"/>
    <w:tmpl w:val="FBE672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ADA70BF"/>
    <w:multiLevelType w:val="hybridMultilevel"/>
    <w:tmpl w:val="5EBCE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C681A94"/>
    <w:multiLevelType w:val="multilevel"/>
    <w:tmpl w:val="A014946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85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3F715F2"/>
    <w:multiLevelType w:val="hybridMultilevel"/>
    <w:tmpl w:val="57ACD08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1" w15:restartNumberingAfterBreak="0">
    <w:nsid w:val="7422058D"/>
    <w:multiLevelType w:val="hybridMultilevel"/>
    <w:tmpl w:val="4B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C73DB"/>
    <w:multiLevelType w:val="hybridMultilevel"/>
    <w:tmpl w:val="C62C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955022">
    <w:abstractNumId w:val="36"/>
  </w:num>
  <w:num w:numId="2" w16cid:durableId="143742106">
    <w:abstractNumId w:val="29"/>
  </w:num>
  <w:num w:numId="3" w16cid:durableId="1877615653">
    <w:abstractNumId w:val="5"/>
  </w:num>
  <w:num w:numId="4" w16cid:durableId="138619396">
    <w:abstractNumId w:val="3"/>
  </w:num>
  <w:num w:numId="5" w16cid:durableId="203245">
    <w:abstractNumId w:val="12"/>
  </w:num>
  <w:num w:numId="6" w16cid:durableId="208692605">
    <w:abstractNumId w:val="0"/>
  </w:num>
  <w:num w:numId="7" w16cid:durableId="1746954643">
    <w:abstractNumId w:val="33"/>
  </w:num>
  <w:num w:numId="8" w16cid:durableId="1578709611">
    <w:abstractNumId w:val="18"/>
  </w:num>
  <w:num w:numId="9" w16cid:durableId="2110272126">
    <w:abstractNumId w:val="39"/>
  </w:num>
  <w:num w:numId="10" w16cid:durableId="772092720">
    <w:abstractNumId w:val="19"/>
  </w:num>
  <w:num w:numId="11" w16cid:durableId="120155823">
    <w:abstractNumId w:val="11"/>
  </w:num>
  <w:num w:numId="12" w16cid:durableId="2079549816">
    <w:abstractNumId w:val="22"/>
  </w:num>
  <w:num w:numId="13" w16cid:durableId="1417244372">
    <w:abstractNumId w:val="8"/>
  </w:num>
  <w:num w:numId="14" w16cid:durableId="2021621572">
    <w:abstractNumId w:val="32"/>
  </w:num>
  <w:num w:numId="15" w16cid:durableId="1440874826">
    <w:abstractNumId w:val="23"/>
  </w:num>
  <w:num w:numId="16" w16cid:durableId="1887376839">
    <w:abstractNumId w:val="6"/>
  </w:num>
  <w:num w:numId="17" w16cid:durableId="327028711">
    <w:abstractNumId w:val="13"/>
  </w:num>
  <w:num w:numId="18" w16cid:durableId="1695107367">
    <w:abstractNumId w:val="42"/>
  </w:num>
  <w:num w:numId="19" w16cid:durableId="115686945">
    <w:abstractNumId w:val="25"/>
  </w:num>
  <w:num w:numId="20" w16cid:durableId="2096172125">
    <w:abstractNumId w:val="37"/>
  </w:num>
  <w:num w:numId="21" w16cid:durableId="892424633">
    <w:abstractNumId w:val="15"/>
  </w:num>
  <w:num w:numId="22" w16cid:durableId="615017123">
    <w:abstractNumId w:val="10"/>
  </w:num>
  <w:num w:numId="23" w16cid:durableId="1166628984">
    <w:abstractNumId w:val="7"/>
  </w:num>
  <w:num w:numId="24" w16cid:durableId="869798165">
    <w:abstractNumId w:val="14"/>
  </w:num>
  <w:num w:numId="25" w16cid:durableId="508714045">
    <w:abstractNumId w:val="38"/>
  </w:num>
  <w:num w:numId="26" w16cid:durableId="1961645204">
    <w:abstractNumId w:val="41"/>
  </w:num>
  <w:num w:numId="27" w16cid:durableId="1012951107">
    <w:abstractNumId w:val="30"/>
  </w:num>
  <w:num w:numId="28" w16cid:durableId="371655284">
    <w:abstractNumId w:val="26"/>
  </w:num>
  <w:num w:numId="29" w16cid:durableId="1472676853">
    <w:abstractNumId w:val="27"/>
  </w:num>
  <w:num w:numId="30" w16cid:durableId="374696172">
    <w:abstractNumId w:val="35"/>
  </w:num>
  <w:num w:numId="31" w16cid:durableId="210770826">
    <w:abstractNumId w:val="16"/>
  </w:num>
  <w:num w:numId="32" w16cid:durableId="172107766">
    <w:abstractNumId w:val="36"/>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576" w:hanging="576"/>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16cid:durableId="50080884">
    <w:abstractNumId w:val="9"/>
  </w:num>
  <w:num w:numId="34" w16cid:durableId="534584070">
    <w:abstractNumId w:val="24"/>
  </w:num>
  <w:num w:numId="35" w16cid:durableId="679812923">
    <w:abstractNumId w:val="31"/>
  </w:num>
  <w:num w:numId="36" w16cid:durableId="1609389694">
    <w:abstractNumId w:val="21"/>
  </w:num>
  <w:num w:numId="37" w16cid:durableId="1353532064">
    <w:abstractNumId w:val="17"/>
  </w:num>
  <w:num w:numId="38" w16cid:durableId="828860815">
    <w:abstractNumId w:val="40"/>
  </w:num>
  <w:num w:numId="39" w16cid:durableId="1894273382">
    <w:abstractNumId w:val="43"/>
  </w:num>
  <w:num w:numId="40" w16cid:durableId="2106462174">
    <w:abstractNumId w:val="34"/>
  </w:num>
  <w:num w:numId="41" w16cid:durableId="1740134754">
    <w:abstractNumId w:val="28"/>
  </w:num>
  <w:num w:numId="42" w16cid:durableId="207607779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4D2"/>
    <w:rsid w:val="000052B2"/>
    <w:rsid w:val="00012777"/>
    <w:rsid w:val="00012BCB"/>
    <w:rsid w:val="00013582"/>
    <w:rsid w:val="000144E5"/>
    <w:rsid w:val="0001524A"/>
    <w:rsid w:val="00016031"/>
    <w:rsid w:val="00016117"/>
    <w:rsid w:val="000234D3"/>
    <w:rsid w:val="00023FE0"/>
    <w:rsid w:val="00025342"/>
    <w:rsid w:val="00025A48"/>
    <w:rsid w:val="0002696C"/>
    <w:rsid w:val="000331F5"/>
    <w:rsid w:val="00033F3A"/>
    <w:rsid w:val="0003779D"/>
    <w:rsid w:val="00037C87"/>
    <w:rsid w:val="00040B8A"/>
    <w:rsid w:val="00043332"/>
    <w:rsid w:val="00043648"/>
    <w:rsid w:val="00043EF7"/>
    <w:rsid w:val="00055306"/>
    <w:rsid w:val="00056CDB"/>
    <w:rsid w:val="00060769"/>
    <w:rsid w:val="00065F40"/>
    <w:rsid w:val="00067076"/>
    <w:rsid w:val="00070D3C"/>
    <w:rsid w:val="00074590"/>
    <w:rsid w:val="00075B07"/>
    <w:rsid w:val="00076815"/>
    <w:rsid w:val="00082E25"/>
    <w:rsid w:val="00086527"/>
    <w:rsid w:val="00086562"/>
    <w:rsid w:val="00086979"/>
    <w:rsid w:val="00092456"/>
    <w:rsid w:val="00093E1D"/>
    <w:rsid w:val="000967DF"/>
    <w:rsid w:val="00097C59"/>
    <w:rsid w:val="00097C91"/>
    <w:rsid w:val="000A0D28"/>
    <w:rsid w:val="000A7C33"/>
    <w:rsid w:val="000B1DC6"/>
    <w:rsid w:val="000B7B09"/>
    <w:rsid w:val="000C4A49"/>
    <w:rsid w:val="000C4A7B"/>
    <w:rsid w:val="000C5074"/>
    <w:rsid w:val="000C5428"/>
    <w:rsid w:val="000D4807"/>
    <w:rsid w:val="000D5A66"/>
    <w:rsid w:val="000D5AFD"/>
    <w:rsid w:val="000E045D"/>
    <w:rsid w:val="000E1E20"/>
    <w:rsid w:val="000E238F"/>
    <w:rsid w:val="000E362C"/>
    <w:rsid w:val="000E5240"/>
    <w:rsid w:val="000E5EA9"/>
    <w:rsid w:val="000E72FC"/>
    <w:rsid w:val="000F059E"/>
    <w:rsid w:val="000F33E0"/>
    <w:rsid w:val="000F69E7"/>
    <w:rsid w:val="000F6DF5"/>
    <w:rsid w:val="00100795"/>
    <w:rsid w:val="00101A11"/>
    <w:rsid w:val="00104B5A"/>
    <w:rsid w:val="0010566F"/>
    <w:rsid w:val="001075A0"/>
    <w:rsid w:val="0011764E"/>
    <w:rsid w:val="00120393"/>
    <w:rsid w:val="001217F9"/>
    <w:rsid w:val="00125B60"/>
    <w:rsid w:val="001319E9"/>
    <w:rsid w:val="00135193"/>
    <w:rsid w:val="00135FBE"/>
    <w:rsid w:val="00136669"/>
    <w:rsid w:val="00137F8D"/>
    <w:rsid w:val="001414CB"/>
    <w:rsid w:val="00151950"/>
    <w:rsid w:val="001523C6"/>
    <w:rsid w:val="0015454E"/>
    <w:rsid w:val="00172734"/>
    <w:rsid w:val="00174330"/>
    <w:rsid w:val="0017641C"/>
    <w:rsid w:val="0017677E"/>
    <w:rsid w:val="0018397E"/>
    <w:rsid w:val="00184669"/>
    <w:rsid w:val="00186405"/>
    <w:rsid w:val="00186FC3"/>
    <w:rsid w:val="001916FF"/>
    <w:rsid w:val="001952FA"/>
    <w:rsid w:val="001972FF"/>
    <w:rsid w:val="001A1FEB"/>
    <w:rsid w:val="001B0695"/>
    <w:rsid w:val="001B708B"/>
    <w:rsid w:val="001B7BB1"/>
    <w:rsid w:val="001C3CE1"/>
    <w:rsid w:val="001C3F39"/>
    <w:rsid w:val="001C5B46"/>
    <w:rsid w:val="001C61D0"/>
    <w:rsid w:val="001D1492"/>
    <w:rsid w:val="001D273B"/>
    <w:rsid w:val="001D3DBC"/>
    <w:rsid w:val="001D49CA"/>
    <w:rsid w:val="001D5505"/>
    <w:rsid w:val="001D6ED0"/>
    <w:rsid w:val="001E3305"/>
    <w:rsid w:val="001E632A"/>
    <w:rsid w:val="001F41FB"/>
    <w:rsid w:val="001F5B17"/>
    <w:rsid w:val="001F6198"/>
    <w:rsid w:val="001F6218"/>
    <w:rsid w:val="002007A9"/>
    <w:rsid w:val="00200C10"/>
    <w:rsid w:val="00201D8A"/>
    <w:rsid w:val="00203C06"/>
    <w:rsid w:val="00205FC0"/>
    <w:rsid w:val="0020634D"/>
    <w:rsid w:val="00207816"/>
    <w:rsid w:val="0021081B"/>
    <w:rsid w:val="00212D75"/>
    <w:rsid w:val="0021429E"/>
    <w:rsid w:val="002142E8"/>
    <w:rsid w:val="00214958"/>
    <w:rsid w:val="00215817"/>
    <w:rsid w:val="00216097"/>
    <w:rsid w:val="00220989"/>
    <w:rsid w:val="002210DD"/>
    <w:rsid w:val="00224078"/>
    <w:rsid w:val="00225B88"/>
    <w:rsid w:val="00226B15"/>
    <w:rsid w:val="00226DBF"/>
    <w:rsid w:val="002318B6"/>
    <w:rsid w:val="002340C4"/>
    <w:rsid w:val="00235B38"/>
    <w:rsid w:val="00241262"/>
    <w:rsid w:val="002431E6"/>
    <w:rsid w:val="00252538"/>
    <w:rsid w:val="00253448"/>
    <w:rsid w:val="002538DF"/>
    <w:rsid w:val="002542CE"/>
    <w:rsid w:val="0025524B"/>
    <w:rsid w:val="00262452"/>
    <w:rsid w:val="0026426E"/>
    <w:rsid w:val="002659AB"/>
    <w:rsid w:val="002678DE"/>
    <w:rsid w:val="00270118"/>
    <w:rsid w:val="0027288A"/>
    <w:rsid w:val="00280991"/>
    <w:rsid w:val="0028110B"/>
    <w:rsid w:val="002815DF"/>
    <w:rsid w:val="00284DBA"/>
    <w:rsid w:val="00287635"/>
    <w:rsid w:val="00290414"/>
    <w:rsid w:val="00293099"/>
    <w:rsid w:val="0029354B"/>
    <w:rsid w:val="002A1FBF"/>
    <w:rsid w:val="002A6125"/>
    <w:rsid w:val="002B4AF6"/>
    <w:rsid w:val="002C0CE6"/>
    <w:rsid w:val="002C0D71"/>
    <w:rsid w:val="002C2821"/>
    <w:rsid w:val="002E0160"/>
    <w:rsid w:val="002E2C9C"/>
    <w:rsid w:val="002E73EA"/>
    <w:rsid w:val="002F4FCB"/>
    <w:rsid w:val="002F5E71"/>
    <w:rsid w:val="002F7A2C"/>
    <w:rsid w:val="0030030E"/>
    <w:rsid w:val="00301E5C"/>
    <w:rsid w:val="00303BFF"/>
    <w:rsid w:val="00305E34"/>
    <w:rsid w:val="00307205"/>
    <w:rsid w:val="00307648"/>
    <w:rsid w:val="00314AB6"/>
    <w:rsid w:val="00324D47"/>
    <w:rsid w:val="00324DDB"/>
    <w:rsid w:val="003314A2"/>
    <w:rsid w:val="00332B37"/>
    <w:rsid w:val="00333307"/>
    <w:rsid w:val="00333314"/>
    <w:rsid w:val="003367AD"/>
    <w:rsid w:val="003372BF"/>
    <w:rsid w:val="003377EB"/>
    <w:rsid w:val="00337C53"/>
    <w:rsid w:val="00342367"/>
    <w:rsid w:val="00343352"/>
    <w:rsid w:val="0034401D"/>
    <w:rsid w:val="003511F5"/>
    <w:rsid w:val="00352619"/>
    <w:rsid w:val="003526B2"/>
    <w:rsid w:val="0035452F"/>
    <w:rsid w:val="00355568"/>
    <w:rsid w:val="00356B99"/>
    <w:rsid w:val="00361B84"/>
    <w:rsid w:val="00364CFF"/>
    <w:rsid w:val="00365AD8"/>
    <w:rsid w:val="00370B5B"/>
    <w:rsid w:val="0037121E"/>
    <w:rsid w:val="0037322C"/>
    <w:rsid w:val="00380DF5"/>
    <w:rsid w:val="0038634F"/>
    <w:rsid w:val="00387105"/>
    <w:rsid w:val="00387A5B"/>
    <w:rsid w:val="00390E0B"/>
    <w:rsid w:val="00391CE9"/>
    <w:rsid w:val="00392E4D"/>
    <w:rsid w:val="003936A6"/>
    <w:rsid w:val="003A3EC0"/>
    <w:rsid w:val="003A3F80"/>
    <w:rsid w:val="003A5762"/>
    <w:rsid w:val="003B20FD"/>
    <w:rsid w:val="003B3657"/>
    <w:rsid w:val="003B418E"/>
    <w:rsid w:val="003C2920"/>
    <w:rsid w:val="003C38E4"/>
    <w:rsid w:val="003C6CCD"/>
    <w:rsid w:val="003D199F"/>
    <w:rsid w:val="003D23DD"/>
    <w:rsid w:val="003D7A20"/>
    <w:rsid w:val="003E099A"/>
    <w:rsid w:val="003E15E7"/>
    <w:rsid w:val="003E1AED"/>
    <w:rsid w:val="003E23F7"/>
    <w:rsid w:val="003E3FBE"/>
    <w:rsid w:val="003E4A30"/>
    <w:rsid w:val="003E5226"/>
    <w:rsid w:val="003E62D9"/>
    <w:rsid w:val="003F0017"/>
    <w:rsid w:val="003F0301"/>
    <w:rsid w:val="003F1B68"/>
    <w:rsid w:val="003F4661"/>
    <w:rsid w:val="003F48D8"/>
    <w:rsid w:val="003F7736"/>
    <w:rsid w:val="00400D42"/>
    <w:rsid w:val="00407153"/>
    <w:rsid w:val="004113AB"/>
    <w:rsid w:val="0041219B"/>
    <w:rsid w:val="0041345B"/>
    <w:rsid w:val="00420EB6"/>
    <w:rsid w:val="00431947"/>
    <w:rsid w:val="004379EC"/>
    <w:rsid w:val="00443511"/>
    <w:rsid w:val="004458FF"/>
    <w:rsid w:val="00446389"/>
    <w:rsid w:val="00451C33"/>
    <w:rsid w:val="00465851"/>
    <w:rsid w:val="00466385"/>
    <w:rsid w:val="00475D72"/>
    <w:rsid w:val="00482B2B"/>
    <w:rsid w:val="004844C2"/>
    <w:rsid w:val="004904EA"/>
    <w:rsid w:val="0049055B"/>
    <w:rsid w:val="00493AF2"/>
    <w:rsid w:val="00493BC0"/>
    <w:rsid w:val="00493C0D"/>
    <w:rsid w:val="0049465A"/>
    <w:rsid w:val="004951E8"/>
    <w:rsid w:val="004955D7"/>
    <w:rsid w:val="004A0375"/>
    <w:rsid w:val="004A1533"/>
    <w:rsid w:val="004A6A35"/>
    <w:rsid w:val="004A7C9C"/>
    <w:rsid w:val="004B007B"/>
    <w:rsid w:val="004B1FCA"/>
    <w:rsid w:val="004B5972"/>
    <w:rsid w:val="004B78B6"/>
    <w:rsid w:val="004C5796"/>
    <w:rsid w:val="004D1845"/>
    <w:rsid w:val="004D2724"/>
    <w:rsid w:val="004D2825"/>
    <w:rsid w:val="004D3190"/>
    <w:rsid w:val="004D52D1"/>
    <w:rsid w:val="004D55D0"/>
    <w:rsid w:val="004E3940"/>
    <w:rsid w:val="004E3C6B"/>
    <w:rsid w:val="004E7B95"/>
    <w:rsid w:val="004F1405"/>
    <w:rsid w:val="004F23CB"/>
    <w:rsid w:val="004F7E6F"/>
    <w:rsid w:val="00500F14"/>
    <w:rsid w:val="00501AE5"/>
    <w:rsid w:val="00506891"/>
    <w:rsid w:val="00507B6B"/>
    <w:rsid w:val="005105FE"/>
    <w:rsid w:val="00511A92"/>
    <w:rsid w:val="00512606"/>
    <w:rsid w:val="005135F9"/>
    <w:rsid w:val="00513CEF"/>
    <w:rsid w:val="0051576F"/>
    <w:rsid w:val="005170A1"/>
    <w:rsid w:val="00521A4B"/>
    <w:rsid w:val="00523F91"/>
    <w:rsid w:val="00526292"/>
    <w:rsid w:val="0053372F"/>
    <w:rsid w:val="00534B5A"/>
    <w:rsid w:val="00542428"/>
    <w:rsid w:val="00544595"/>
    <w:rsid w:val="00544AEC"/>
    <w:rsid w:val="00544CA0"/>
    <w:rsid w:val="0054544C"/>
    <w:rsid w:val="005458DF"/>
    <w:rsid w:val="00550042"/>
    <w:rsid w:val="005551DC"/>
    <w:rsid w:val="00556714"/>
    <w:rsid w:val="00565D85"/>
    <w:rsid w:val="005667E6"/>
    <w:rsid w:val="00566A7C"/>
    <w:rsid w:val="00566AF8"/>
    <w:rsid w:val="005670FD"/>
    <w:rsid w:val="0057614F"/>
    <w:rsid w:val="005772C8"/>
    <w:rsid w:val="0058110A"/>
    <w:rsid w:val="0058240D"/>
    <w:rsid w:val="00582638"/>
    <w:rsid w:val="00587DC6"/>
    <w:rsid w:val="00590CA6"/>
    <w:rsid w:val="00595549"/>
    <w:rsid w:val="00597D76"/>
    <w:rsid w:val="005B0C2E"/>
    <w:rsid w:val="005B1E01"/>
    <w:rsid w:val="005B25DE"/>
    <w:rsid w:val="005B27EE"/>
    <w:rsid w:val="005B28ED"/>
    <w:rsid w:val="005B433D"/>
    <w:rsid w:val="005B544C"/>
    <w:rsid w:val="005B6BF3"/>
    <w:rsid w:val="005B7A97"/>
    <w:rsid w:val="005D4CD0"/>
    <w:rsid w:val="005D4F43"/>
    <w:rsid w:val="005D6DAF"/>
    <w:rsid w:val="005D6E16"/>
    <w:rsid w:val="005E24EF"/>
    <w:rsid w:val="005E2DE9"/>
    <w:rsid w:val="005E47A6"/>
    <w:rsid w:val="005E485C"/>
    <w:rsid w:val="005E5468"/>
    <w:rsid w:val="005E55CB"/>
    <w:rsid w:val="005E7BAD"/>
    <w:rsid w:val="005F1F07"/>
    <w:rsid w:val="005F618A"/>
    <w:rsid w:val="005F7080"/>
    <w:rsid w:val="0060239E"/>
    <w:rsid w:val="006041FF"/>
    <w:rsid w:val="006051D0"/>
    <w:rsid w:val="00610AE3"/>
    <w:rsid w:val="00611823"/>
    <w:rsid w:val="006119F4"/>
    <w:rsid w:val="006147E8"/>
    <w:rsid w:val="006216A5"/>
    <w:rsid w:val="00623E25"/>
    <w:rsid w:val="006241E9"/>
    <w:rsid w:val="0062575C"/>
    <w:rsid w:val="00631754"/>
    <w:rsid w:val="00642000"/>
    <w:rsid w:val="0064200C"/>
    <w:rsid w:val="0064449E"/>
    <w:rsid w:val="00644778"/>
    <w:rsid w:val="00644DFA"/>
    <w:rsid w:val="006462B4"/>
    <w:rsid w:val="006511CE"/>
    <w:rsid w:val="006569B3"/>
    <w:rsid w:val="00657700"/>
    <w:rsid w:val="006579BA"/>
    <w:rsid w:val="00661339"/>
    <w:rsid w:val="006665BF"/>
    <w:rsid w:val="006764C0"/>
    <w:rsid w:val="0067686F"/>
    <w:rsid w:val="00676B61"/>
    <w:rsid w:val="00681430"/>
    <w:rsid w:val="006821E3"/>
    <w:rsid w:val="006859BD"/>
    <w:rsid w:val="00687CDE"/>
    <w:rsid w:val="00691F73"/>
    <w:rsid w:val="006951EB"/>
    <w:rsid w:val="006A011D"/>
    <w:rsid w:val="006A402A"/>
    <w:rsid w:val="006A46CE"/>
    <w:rsid w:val="006B14A5"/>
    <w:rsid w:val="006B2CFA"/>
    <w:rsid w:val="006B4FEE"/>
    <w:rsid w:val="006B63E9"/>
    <w:rsid w:val="006B6D4E"/>
    <w:rsid w:val="006B7F7F"/>
    <w:rsid w:val="006C3492"/>
    <w:rsid w:val="006C3A7E"/>
    <w:rsid w:val="006C3EDB"/>
    <w:rsid w:val="006C510A"/>
    <w:rsid w:val="006C6119"/>
    <w:rsid w:val="006C7FC9"/>
    <w:rsid w:val="006D6E3F"/>
    <w:rsid w:val="006D7087"/>
    <w:rsid w:val="006D720E"/>
    <w:rsid w:val="006E19B3"/>
    <w:rsid w:val="006E39B1"/>
    <w:rsid w:val="006E4A38"/>
    <w:rsid w:val="006E53B3"/>
    <w:rsid w:val="006E5D9E"/>
    <w:rsid w:val="006E6274"/>
    <w:rsid w:val="006F08C3"/>
    <w:rsid w:val="006F3530"/>
    <w:rsid w:val="006F3E7E"/>
    <w:rsid w:val="006F57B5"/>
    <w:rsid w:val="006F61B4"/>
    <w:rsid w:val="00700CEB"/>
    <w:rsid w:val="007015DF"/>
    <w:rsid w:val="00702D09"/>
    <w:rsid w:val="0070725B"/>
    <w:rsid w:val="00707C30"/>
    <w:rsid w:val="00717E89"/>
    <w:rsid w:val="00723347"/>
    <w:rsid w:val="00731F14"/>
    <w:rsid w:val="00733B45"/>
    <w:rsid w:val="00734C8F"/>
    <w:rsid w:val="007368F9"/>
    <w:rsid w:val="00745982"/>
    <w:rsid w:val="00747650"/>
    <w:rsid w:val="00747DAB"/>
    <w:rsid w:val="00753AF0"/>
    <w:rsid w:val="007544CA"/>
    <w:rsid w:val="00755C39"/>
    <w:rsid w:val="00756838"/>
    <w:rsid w:val="00760952"/>
    <w:rsid w:val="007624C1"/>
    <w:rsid w:val="007633CE"/>
    <w:rsid w:val="00765246"/>
    <w:rsid w:val="007656B9"/>
    <w:rsid w:val="00765BAD"/>
    <w:rsid w:val="0076616E"/>
    <w:rsid w:val="0077326C"/>
    <w:rsid w:val="00776B37"/>
    <w:rsid w:val="00783D7C"/>
    <w:rsid w:val="00785AD6"/>
    <w:rsid w:val="007869E8"/>
    <w:rsid w:val="00793736"/>
    <w:rsid w:val="00794E55"/>
    <w:rsid w:val="007963B8"/>
    <w:rsid w:val="0079677F"/>
    <w:rsid w:val="007A0B82"/>
    <w:rsid w:val="007A3BCB"/>
    <w:rsid w:val="007A4FD2"/>
    <w:rsid w:val="007B3E6A"/>
    <w:rsid w:val="007B61DA"/>
    <w:rsid w:val="007D0D98"/>
    <w:rsid w:val="007D271C"/>
    <w:rsid w:val="007D3B28"/>
    <w:rsid w:val="007D6E72"/>
    <w:rsid w:val="007D7062"/>
    <w:rsid w:val="007E0100"/>
    <w:rsid w:val="007E24E4"/>
    <w:rsid w:val="007E3F4E"/>
    <w:rsid w:val="007E7253"/>
    <w:rsid w:val="007F161E"/>
    <w:rsid w:val="007F324F"/>
    <w:rsid w:val="007F5F3D"/>
    <w:rsid w:val="007F644C"/>
    <w:rsid w:val="007F77A7"/>
    <w:rsid w:val="007F7AE7"/>
    <w:rsid w:val="007F7F87"/>
    <w:rsid w:val="00801026"/>
    <w:rsid w:val="0080305C"/>
    <w:rsid w:val="0080339B"/>
    <w:rsid w:val="00803602"/>
    <w:rsid w:val="0080420B"/>
    <w:rsid w:val="00804894"/>
    <w:rsid w:val="008054A8"/>
    <w:rsid w:val="00806418"/>
    <w:rsid w:val="008130B0"/>
    <w:rsid w:val="00814BBA"/>
    <w:rsid w:val="008166DA"/>
    <w:rsid w:val="008171FE"/>
    <w:rsid w:val="00817461"/>
    <w:rsid w:val="008176A7"/>
    <w:rsid w:val="00820427"/>
    <w:rsid w:val="0082329E"/>
    <w:rsid w:val="008244C6"/>
    <w:rsid w:val="0082586A"/>
    <w:rsid w:val="00833540"/>
    <w:rsid w:val="008359A5"/>
    <w:rsid w:val="00835C6D"/>
    <w:rsid w:val="008361BF"/>
    <w:rsid w:val="008378B1"/>
    <w:rsid w:val="0084207E"/>
    <w:rsid w:val="0084475E"/>
    <w:rsid w:val="00844FA4"/>
    <w:rsid w:val="00845E19"/>
    <w:rsid w:val="008501FF"/>
    <w:rsid w:val="0086495C"/>
    <w:rsid w:val="00867C85"/>
    <w:rsid w:val="00872900"/>
    <w:rsid w:val="0088348C"/>
    <w:rsid w:val="00883665"/>
    <w:rsid w:val="00883F01"/>
    <w:rsid w:val="008841C2"/>
    <w:rsid w:val="00884CD7"/>
    <w:rsid w:val="00885702"/>
    <w:rsid w:val="0088625F"/>
    <w:rsid w:val="00891F73"/>
    <w:rsid w:val="00893EE8"/>
    <w:rsid w:val="00894A4E"/>
    <w:rsid w:val="008979DE"/>
    <w:rsid w:val="008A1E01"/>
    <w:rsid w:val="008A49E6"/>
    <w:rsid w:val="008A77A6"/>
    <w:rsid w:val="008B0B8C"/>
    <w:rsid w:val="008B24CC"/>
    <w:rsid w:val="008B61DA"/>
    <w:rsid w:val="008B70F8"/>
    <w:rsid w:val="008B785B"/>
    <w:rsid w:val="008C255E"/>
    <w:rsid w:val="008C4193"/>
    <w:rsid w:val="008C542B"/>
    <w:rsid w:val="008C67E8"/>
    <w:rsid w:val="008C69A9"/>
    <w:rsid w:val="008D0914"/>
    <w:rsid w:val="008D4CE6"/>
    <w:rsid w:val="008D63BC"/>
    <w:rsid w:val="008D63C8"/>
    <w:rsid w:val="008E2468"/>
    <w:rsid w:val="008E34A5"/>
    <w:rsid w:val="008E402F"/>
    <w:rsid w:val="008E544E"/>
    <w:rsid w:val="008F1406"/>
    <w:rsid w:val="008F214C"/>
    <w:rsid w:val="008F3549"/>
    <w:rsid w:val="008F60D1"/>
    <w:rsid w:val="009010DA"/>
    <w:rsid w:val="009111FC"/>
    <w:rsid w:val="00914F82"/>
    <w:rsid w:val="00931DB2"/>
    <w:rsid w:val="00931F11"/>
    <w:rsid w:val="009342C9"/>
    <w:rsid w:val="00934B61"/>
    <w:rsid w:val="0094379C"/>
    <w:rsid w:val="009457CC"/>
    <w:rsid w:val="00951D87"/>
    <w:rsid w:val="00953A3C"/>
    <w:rsid w:val="0096236E"/>
    <w:rsid w:val="00962482"/>
    <w:rsid w:val="00962CF3"/>
    <w:rsid w:val="00971201"/>
    <w:rsid w:val="00972325"/>
    <w:rsid w:val="00975300"/>
    <w:rsid w:val="00981084"/>
    <w:rsid w:val="00981768"/>
    <w:rsid w:val="00995B14"/>
    <w:rsid w:val="009A0293"/>
    <w:rsid w:val="009A1A95"/>
    <w:rsid w:val="009A4DCB"/>
    <w:rsid w:val="009A4FDC"/>
    <w:rsid w:val="009A73C2"/>
    <w:rsid w:val="009B110C"/>
    <w:rsid w:val="009B61C9"/>
    <w:rsid w:val="009C26C1"/>
    <w:rsid w:val="009C2CD9"/>
    <w:rsid w:val="009C6E2B"/>
    <w:rsid w:val="009C7844"/>
    <w:rsid w:val="009D0FEF"/>
    <w:rsid w:val="009E63C6"/>
    <w:rsid w:val="009F22F9"/>
    <w:rsid w:val="009F265C"/>
    <w:rsid w:val="00A00D6B"/>
    <w:rsid w:val="00A01CA8"/>
    <w:rsid w:val="00A03C46"/>
    <w:rsid w:val="00A116F6"/>
    <w:rsid w:val="00A123B5"/>
    <w:rsid w:val="00A1457B"/>
    <w:rsid w:val="00A158CA"/>
    <w:rsid w:val="00A1631B"/>
    <w:rsid w:val="00A17529"/>
    <w:rsid w:val="00A17E47"/>
    <w:rsid w:val="00A31839"/>
    <w:rsid w:val="00A318E5"/>
    <w:rsid w:val="00A324CF"/>
    <w:rsid w:val="00A32DBD"/>
    <w:rsid w:val="00A3302D"/>
    <w:rsid w:val="00A35781"/>
    <w:rsid w:val="00A36F94"/>
    <w:rsid w:val="00A372AF"/>
    <w:rsid w:val="00A37962"/>
    <w:rsid w:val="00A4291A"/>
    <w:rsid w:val="00A45A5C"/>
    <w:rsid w:val="00A47986"/>
    <w:rsid w:val="00A52CBE"/>
    <w:rsid w:val="00A5469E"/>
    <w:rsid w:val="00A54D61"/>
    <w:rsid w:val="00A55E37"/>
    <w:rsid w:val="00A563EE"/>
    <w:rsid w:val="00A56B56"/>
    <w:rsid w:val="00A56E7C"/>
    <w:rsid w:val="00A572A1"/>
    <w:rsid w:val="00A62E1E"/>
    <w:rsid w:val="00A62F4E"/>
    <w:rsid w:val="00A63AF6"/>
    <w:rsid w:val="00A65CA5"/>
    <w:rsid w:val="00A70962"/>
    <w:rsid w:val="00A80359"/>
    <w:rsid w:val="00A80664"/>
    <w:rsid w:val="00A833A7"/>
    <w:rsid w:val="00A85F61"/>
    <w:rsid w:val="00A86A9C"/>
    <w:rsid w:val="00A90369"/>
    <w:rsid w:val="00A921BF"/>
    <w:rsid w:val="00A929E6"/>
    <w:rsid w:val="00A96370"/>
    <w:rsid w:val="00AA112D"/>
    <w:rsid w:val="00AA496B"/>
    <w:rsid w:val="00AA5263"/>
    <w:rsid w:val="00AA54AA"/>
    <w:rsid w:val="00AA578F"/>
    <w:rsid w:val="00AA644B"/>
    <w:rsid w:val="00AA7E9F"/>
    <w:rsid w:val="00AB3CE2"/>
    <w:rsid w:val="00AC31FC"/>
    <w:rsid w:val="00AC37DD"/>
    <w:rsid w:val="00AC58CD"/>
    <w:rsid w:val="00AC7680"/>
    <w:rsid w:val="00AD3678"/>
    <w:rsid w:val="00AD445A"/>
    <w:rsid w:val="00AD77D7"/>
    <w:rsid w:val="00AE0DAA"/>
    <w:rsid w:val="00AE3159"/>
    <w:rsid w:val="00AF0027"/>
    <w:rsid w:val="00AF236B"/>
    <w:rsid w:val="00B07636"/>
    <w:rsid w:val="00B07F21"/>
    <w:rsid w:val="00B12F6C"/>
    <w:rsid w:val="00B14F54"/>
    <w:rsid w:val="00B16C92"/>
    <w:rsid w:val="00B16CBF"/>
    <w:rsid w:val="00B2482C"/>
    <w:rsid w:val="00B24F24"/>
    <w:rsid w:val="00B273D2"/>
    <w:rsid w:val="00B27853"/>
    <w:rsid w:val="00B279CD"/>
    <w:rsid w:val="00B3026E"/>
    <w:rsid w:val="00B367A6"/>
    <w:rsid w:val="00B36A51"/>
    <w:rsid w:val="00B37EC4"/>
    <w:rsid w:val="00B4093F"/>
    <w:rsid w:val="00B412F6"/>
    <w:rsid w:val="00B44DA6"/>
    <w:rsid w:val="00B45CC0"/>
    <w:rsid w:val="00B522AD"/>
    <w:rsid w:val="00B531B5"/>
    <w:rsid w:val="00B53BAC"/>
    <w:rsid w:val="00B549D7"/>
    <w:rsid w:val="00B54D8B"/>
    <w:rsid w:val="00B56851"/>
    <w:rsid w:val="00B56C76"/>
    <w:rsid w:val="00B57EC8"/>
    <w:rsid w:val="00B60FA9"/>
    <w:rsid w:val="00B6114A"/>
    <w:rsid w:val="00B61304"/>
    <w:rsid w:val="00B62A13"/>
    <w:rsid w:val="00B650A8"/>
    <w:rsid w:val="00B711F9"/>
    <w:rsid w:val="00B737CE"/>
    <w:rsid w:val="00B858EA"/>
    <w:rsid w:val="00B85FED"/>
    <w:rsid w:val="00BA02B7"/>
    <w:rsid w:val="00BA37FA"/>
    <w:rsid w:val="00BA4C56"/>
    <w:rsid w:val="00BA7974"/>
    <w:rsid w:val="00BB3014"/>
    <w:rsid w:val="00BC171E"/>
    <w:rsid w:val="00BC730E"/>
    <w:rsid w:val="00BC7DB2"/>
    <w:rsid w:val="00BD07FD"/>
    <w:rsid w:val="00BE1756"/>
    <w:rsid w:val="00BE7746"/>
    <w:rsid w:val="00BE7A58"/>
    <w:rsid w:val="00BF2398"/>
    <w:rsid w:val="00BF4153"/>
    <w:rsid w:val="00C00B6A"/>
    <w:rsid w:val="00C01053"/>
    <w:rsid w:val="00C057F5"/>
    <w:rsid w:val="00C11CD9"/>
    <w:rsid w:val="00C138DA"/>
    <w:rsid w:val="00C14331"/>
    <w:rsid w:val="00C15C33"/>
    <w:rsid w:val="00C201E8"/>
    <w:rsid w:val="00C31E49"/>
    <w:rsid w:val="00C3329C"/>
    <w:rsid w:val="00C34200"/>
    <w:rsid w:val="00C3524B"/>
    <w:rsid w:val="00C40143"/>
    <w:rsid w:val="00C4344B"/>
    <w:rsid w:val="00C438E3"/>
    <w:rsid w:val="00C508AC"/>
    <w:rsid w:val="00C5266E"/>
    <w:rsid w:val="00C5285D"/>
    <w:rsid w:val="00C5572D"/>
    <w:rsid w:val="00C55A82"/>
    <w:rsid w:val="00C613BD"/>
    <w:rsid w:val="00C61CBA"/>
    <w:rsid w:val="00C630DA"/>
    <w:rsid w:val="00C66E2E"/>
    <w:rsid w:val="00C679CD"/>
    <w:rsid w:val="00C72135"/>
    <w:rsid w:val="00C732F2"/>
    <w:rsid w:val="00C7340C"/>
    <w:rsid w:val="00C76C25"/>
    <w:rsid w:val="00C81BDE"/>
    <w:rsid w:val="00C83532"/>
    <w:rsid w:val="00C85EE2"/>
    <w:rsid w:val="00C86B15"/>
    <w:rsid w:val="00C86DC4"/>
    <w:rsid w:val="00C86EA1"/>
    <w:rsid w:val="00C87489"/>
    <w:rsid w:val="00C90147"/>
    <w:rsid w:val="00C903DE"/>
    <w:rsid w:val="00C93859"/>
    <w:rsid w:val="00C94D65"/>
    <w:rsid w:val="00C968B3"/>
    <w:rsid w:val="00C96EDE"/>
    <w:rsid w:val="00C97FB3"/>
    <w:rsid w:val="00CA248C"/>
    <w:rsid w:val="00CA4FE2"/>
    <w:rsid w:val="00CB1C51"/>
    <w:rsid w:val="00CB1FC7"/>
    <w:rsid w:val="00CC2144"/>
    <w:rsid w:val="00CC3F3E"/>
    <w:rsid w:val="00CD15C4"/>
    <w:rsid w:val="00CD1BBF"/>
    <w:rsid w:val="00CD4092"/>
    <w:rsid w:val="00CD65A6"/>
    <w:rsid w:val="00CD6A95"/>
    <w:rsid w:val="00CE0D4B"/>
    <w:rsid w:val="00CE1754"/>
    <w:rsid w:val="00CE41B6"/>
    <w:rsid w:val="00CF13BA"/>
    <w:rsid w:val="00CF7D80"/>
    <w:rsid w:val="00D00FA9"/>
    <w:rsid w:val="00D03D22"/>
    <w:rsid w:val="00D04028"/>
    <w:rsid w:val="00D1039E"/>
    <w:rsid w:val="00D16145"/>
    <w:rsid w:val="00D1790A"/>
    <w:rsid w:val="00D215F7"/>
    <w:rsid w:val="00D30049"/>
    <w:rsid w:val="00D307E8"/>
    <w:rsid w:val="00D32B8F"/>
    <w:rsid w:val="00D359BB"/>
    <w:rsid w:val="00D37530"/>
    <w:rsid w:val="00D37563"/>
    <w:rsid w:val="00D42042"/>
    <w:rsid w:val="00D453FC"/>
    <w:rsid w:val="00D46E41"/>
    <w:rsid w:val="00D4789F"/>
    <w:rsid w:val="00D56080"/>
    <w:rsid w:val="00D61C9D"/>
    <w:rsid w:val="00D62923"/>
    <w:rsid w:val="00D63F9A"/>
    <w:rsid w:val="00D702A9"/>
    <w:rsid w:val="00D71E78"/>
    <w:rsid w:val="00D7496F"/>
    <w:rsid w:val="00D74BA4"/>
    <w:rsid w:val="00D755B1"/>
    <w:rsid w:val="00D76EBD"/>
    <w:rsid w:val="00D80BEC"/>
    <w:rsid w:val="00D909F1"/>
    <w:rsid w:val="00D91698"/>
    <w:rsid w:val="00D940C2"/>
    <w:rsid w:val="00D94EC2"/>
    <w:rsid w:val="00D95BA1"/>
    <w:rsid w:val="00DA1A60"/>
    <w:rsid w:val="00DA20C6"/>
    <w:rsid w:val="00DA4230"/>
    <w:rsid w:val="00DA61B6"/>
    <w:rsid w:val="00DB0450"/>
    <w:rsid w:val="00DB43A5"/>
    <w:rsid w:val="00DB4B70"/>
    <w:rsid w:val="00DC23BD"/>
    <w:rsid w:val="00DC28DA"/>
    <w:rsid w:val="00DD0461"/>
    <w:rsid w:val="00DD109D"/>
    <w:rsid w:val="00DD358D"/>
    <w:rsid w:val="00DD43F5"/>
    <w:rsid w:val="00DE08B7"/>
    <w:rsid w:val="00DE117A"/>
    <w:rsid w:val="00DE63C4"/>
    <w:rsid w:val="00DE6BD9"/>
    <w:rsid w:val="00DF09B0"/>
    <w:rsid w:val="00DF2F05"/>
    <w:rsid w:val="00DF3166"/>
    <w:rsid w:val="00DF582A"/>
    <w:rsid w:val="00E01194"/>
    <w:rsid w:val="00E07674"/>
    <w:rsid w:val="00E1043A"/>
    <w:rsid w:val="00E10856"/>
    <w:rsid w:val="00E13169"/>
    <w:rsid w:val="00E13ED3"/>
    <w:rsid w:val="00E16AF9"/>
    <w:rsid w:val="00E2297A"/>
    <w:rsid w:val="00E235F0"/>
    <w:rsid w:val="00E25A55"/>
    <w:rsid w:val="00E26A88"/>
    <w:rsid w:val="00E26F8B"/>
    <w:rsid w:val="00E27EC6"/>
    <w:rsid w:val="00E27FA2"/>
    <w:rsid w:val="00E30B8B"/>
    <w:rsid w:val="00E31357"/>
    <w:rsid w:val="00E31814"/>
    <w:rsid w:val="00E3261D"/>
    <w:rsid w:val="00E40774"/>
    <w:rsid w:val="00E44174"/>
    <w:rsid w:val="00E45559"/>
    <w:rsid w:val="00E47CFD"/>
    <w:rsid w:val="00E50C10"/>
    <w:rsid w:val="00E51BE4"/>
    <w:rsid w:val="00E52B37"/>
    <w:rsid w:val="00E5372F"/>
    <w:rsid w:val="00E55DAD"/>
    <w:rsid w:val="00E56262"/>
    <w:rsid w:val="00E569A3"/>
    <w:rsid w:val="00E579FD"/>
    <w:rsid w:val="00E6051D"/>
    <w:rsid w:val="00E61350"/>
    <w:rsid w:val="00E62255"/>
    <w:rsid w:val="00E63B3B"/>
    <w:rsid w:val="00E66C8B"/>
    <w:rsid w:val="00E67657"/>
    <w:rsid w:val="00E729FF"/>
    <w:rsid w:val="00E75CA9"/>
    <w:rsid w:val="00E771B2"/>
    <w:rsid w:val="00E8110A"/>
    <w:rsid w:val="00E81250"/>
    <w:rsid w:val="00E81508"/>
    <w:rsid w:val="00E8265C"/>
    <w:rsid w:val="00E82A35"/>
    <w:rsid w:val="00E83B0F"/>
    <w:rsid w:val="00E83B9A"/>
    <w:rsid w:val="00E85908"/>
    <w:rsid w:val="00E87198"/>
    <w:rsid w:val="00E901BE"/>
    <w:rsid w:val="00E978A4"/>
    <w:rsid w:val="00EA1015"/>
    <w:rsid w:val="00EA16F6"/>
    <w:rsid w:val="00EB2EAC"/>
    <w:rsid w:val="00EB4718"/>
    <w:rsid w:val="00EB4CFE"/>
    <w:rsid w:val="00EB5AC9"/>
    <w:rsid w:val="00EC4126"/>
    <w:rsid w:val="00EC486A"/>
    <w:rsid w:val="00ED3DED"/>
    <w:rsid w:val="00ED6057"/>
    <w:rsid w:val="00EE203C"/>
    <w:rsid w:val="00EE26AD"/>
    <w:rsid w:val="00EE6A1C"/>
    <w:rsid w:val="00EE73DB"/>
    <w:rsid w:val="00EF0C77"/>
    <w:rsid w:val="00EF26F3"/>
    <w:rsid w:val="00EF48C6"/>
    <w:rsid w:val="00EF5CD3"/>
    <w:rsid w:val="00F03687"/>
    <w:rsid w:val="00F04799"/>
    <w:rsid w:val="00F10250"/>
    <w:rsid w:val="00F12761"/>
    <w:rsid w:val="00F16432"/>
    <w:rsid w:val="00F16840"/>
    <w:rsid w:val="00F21D3E"/>
    <w:rsid w:val="00F22119"/>
    <w:rsid w:val="00F229C5"/>
    <w:rsid w:val="00F254E7"/>
    <w:rsid w:val="00F31371"/>
    <w:rsid w:val="00F32D76"/>
    <w:rsid w:val="00F34F91"/>
    <w:rsid w:val="00F351D9"/>
    <w:rsid w:val="00F35D9F"/>
    <w:rsid w:val="00F4184D"/>
    <w:rsid w:val="00F47368"/>
    <w:rsid w:val="00F52586"/>
    <w:rsid w:val="00F54047"/>
    <w:rsid w:val="00F630CD"/>
    <w:rsid w:val="00F7378A"/>
    <w:rsid w:val="00F74BA7"/>
    <w:rsid w:val="00F75722"/>
    <w:rsid w:val="00F75955"/>
    <w:rsid w:val="00F76C65"/>
    <w:rsid w:val="00F84772"/>
    <w:rsid w:val="00F84D4C"/>
    <w:rsid w:val="00F91F0B"/>
    <w:rsid w:val="00F97B01"/>
    <w:rsid w:val="00FA0F1D"/>
    <w:rsid w:val="00FA17B8"/>
    <w:rsid w:val="00FA3337"/>
    <w:rsid w:val="00FC3406"/>
    <w:rsid w:val="00FC550F"/>
    <w:rsid w:val="00FD3013"/>
    <w:rsid w:val="00FE1C4D"/>
    <w:rsid w:val="00FE2080"/>
    <w:rsid w:val="00FE26A7"/>
    <w:rsid w:val="00FE3859"/>
    <w:rsid w:val="00FE3BD3"/>
    <w:rsid w:val="00FE64F9"/>
    <w:rsid w:val="00FF1A26"/>
    <w:rsid w:val="00FF617B"/>
    <w:rsid w:val="00FF63A3"/>
    <w:rsid w:val="00FF663B"/>
    <w:rsid w:val="00FF758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6A51"/>
  <w15:docId w15:val="{B220599E-C836-4256-8415-E0B3D734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9A"/>
    <w:pPr>
      <w:jc w:val="both"/>
    </w:pPr>
    <w:rPr>
      <w:rFonts w:ascii="Arial" w:hAnsi="Arial"/>
      <w:lang w:val="et-EE"/>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outlineLvl w:val="0"/>
    </w:pPr>
    <w:rPr>
      <w:rFonts w:eastAsiaTheme="majorEastAsia" w:cs="Arial"/>
      <w:b/>
      <w:bCs/>
    </w:rPr>
  </w:style>
  <w:style w:type="paragraph" w:styleId="Heading2">
    <w:name w:val="heading 2"/>
    <w:basedOn w:val="Normal"/>
    <w:next w:val="Normal"/>
    <w:link w:val="Heading2Char"/>
    <w:uiPriority w:val="9"/>
    <w:unhideWhenUsed/>
    <w:qFormat/>
    <w:rsid w:val="00883665"/>
    <w:pPr>
      <w:keepNext/>
      <w:keepLines/>
      <w:numPr>
        <w:ilvl w:val="1"/>
        <w:numId w:val="1"/>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numPr>
        <w:ilvl w:val="2"/>
        <w:numId w:val="1"/>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732F2"/>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32F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32F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32F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32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32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2A6125"/>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1916FF"/>
    <w:pPr>
      <w:spacing w:before="20" w:after="20"/>
      <w:ind w:left="652" w:hanging="431"/>
    </w:pPr>
  </w:style>
  <w:style w:type="paragraph" w:styleId="TOC3">
    <w:name w:val="toc 3"/>
    <w:basedOn w:val="Normal"/>
    <w:next w:val="Normal"/>
    <w:autoRedefine/>
    <w:uiPriority w:val="39"/>
    <w:unhideWhenUsed/>
    <w:rsid w:val="006E4A38"/>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A7E9F"/>
    <w:pPr>
      <w:spacing w:before="0" w:after="0"/>
    </w:pPr>
    <w:rPr>
      <w:sz w:val="20"/>
      <w:szCs w:val="20"/>
    </w:rPr>
  </w:style>
  <w:style w:type="character" w:customStyle="1" w:styleId="FootnoteTextChar">
    <w:name w:val="Footnote Text Char"/>
    <w:basedOn w:val="DefaultParagraphFont"/>
    <w:link w:val="FootnoteText"/>
    <w:uiPriority w:val="99"/>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paragraph" w:customStyle="1" w:styleId="WW-Default">
    <w:name w:val="WW-Default"/>
    <w:rsid w:val="00060769"/>
    <w:pPr>
      <w:suppressAutoHyphens/>
      <w:autoSpaceDE w:val="0"/>
      <w:spacing w:before="0" w:after="0"/>
    </w:pPr>
    <w:rPr>
      <w:rFonts w:ascii="Arial" w:eastAsia="Times New Roman" w:hAnsi="Arial" w:cs="Arial"/>
      <w:color w:val="000000"/>
      <w:sz w:val="24"/>
      <w:szCs w:val="24"/>
      <w:lang w:eastAsia="ar-SA"/>
    </w:rPr>
  </w:style>
  <w:style w:type="paragraph" w:styleId="Caption">
    <w:name w:val="caption"/>
    <w:basedOn w:val="Normal"/>
    <w:next w:val="Normal"/>
    <w:uiPriority w:val="35"/>
    <w:unhideWhenUsed/>
    <w:qFormat/>
    <w:rsid w:val="00C732F2"/>
    <w:pPr>
      <w:spacing w:before="0" w:after="200"/>
    </w:pPr>
    <w:rPr>
      <w:i/>
      <w:iCs/>
      <w:szCs w:val="18"/>
    </w:rPr>
  </w:style>
  <w:style w:type="character" w:customStyle="1" w:styleId="Heading4Char">
    <w:name w:val="Heading 4 Char"/>
    <w:basedOn w:val="DefaultParagraphFont"/>
    <w:link w:val="Heading4"/>
    <w:uiPriority w:val="9"/>
    <w:semiHidden/>
    <w:rsid w:val="00C732F2"/>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C732F2"/>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C732F2"/>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C732F2"/>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C732F2"/>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C732F2"/>
    <w:rPr>
      <w:rFonts w:asciiTheme="majorHAnsi" w:eastAsiaTheme="majorEastAsia" w:hAnsiTheme="majorHAnsi" w:cstheme="majorBidi"/>
      <w:i/>
      <w:iCs/>
      <w:color w:val="272727" w:themeColor="text1" w:themeTint="D8"/>
      <w:sz w:val="21"/>
      <w:szCs w:val="21"/>
      <w:lang w:val="et-EE"/>
    </w:rPr>
  </w:style>
  <w:style w:type="table" w:styleId="GridTable1Light">
    <w:name w:val="Grid Table 1 Light"/>
    <w:basedOn w:val="TableNormal"/>
    <w:uiPriority w:val="46"/>
    <w:rsid w:val="00E326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A644B"/>
    <w:rPr>
      <w:color w:val="605E5C"/>
      <w:shd w:val="clear" w:color="auto" w:fill="E1DFDD"/>
    </w:rPr>
  </w:style>
  <w:style w:type="paragraph" w:styleId="NormalWeb">
    <w:name w:val="Normal (Web)"/>
    <w:basedOn w:val="Normal"/>
    <w:uiPriority w:val="99"/>
    <w:unhideWhenUsed/>
    <w:rsid w:val="006E19B3"/>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D74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28420930">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20234792">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49353963">
      <w:bodyDiv w:val="1"/>
      <w:marLeft w:val="0"/>
      <w:marRight w:val="0"/>
      <w:marTop w:val="0"/>
      <w:marBottom w:val="0"/>
      <w:divBdr>
        <w:top w:val="none" w:sz="0" w:space="0" w:color="auto"/>
        <w:left w:val="none" w:sz="0" w:space="0" w:color="auto"/>
        <w:bottom w:val="none" w:sz="0" w:space="0" w:color="auto"/>
        <w:right w:val="none" w:sz="0" w:space="0" w:color="auto"/>
      </w:divBdr>
    </w:div>
    <w:div w:id="799809730">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48897652">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66113224">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5665646">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a@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risto.peerna@pkh.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07BE-3D1B-4DB5-A812-DD55F53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4989</TotalTime>
  <Pages>18</Pages>
  <Words>8526</Words>
  <Characters>49457</Characters>
  <Application>Microsoft Office Word</Application>
  <DocSecurity>0</DocSecurity>
  <Lines>412</Lines>
  <Paragraphs>115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57868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158</cp:revision>
  <dcterms:created xsi:type="dcterms:W3CDTF">2020-10-30T12:07:00Z</dcterms:created>
  <dcterms:modified xsi:type="dcterms:W3CDTF">2025-09-02T09:01:00Z</dcterms:modified>
</cp:coreProperties>
</file>