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4B70B" w14:textId="06B6EDBD" w:rsidR="000D501F" w:rsidRPr="000D501F" w:rsidRDefault="009B4484" w:rsidP="000D501F">
      <w:pPr>
        <w:ind w:left="425" w:right="421"/>
        <w:jc w:val="center"/>
        <w:rPr>
          <w:b/>
          <w:sz w:val="31"/>
        </w:rPr>
      </w:pPr>
      <w:r>
        <w:rPr>
          <w:b/>
          <w:sz w:val="31"/>
        </w:rPr>
        <w:t>METSAVEERE</w:t>
      </w:r>
      <w:r w:rsidR="000D501F">
        <w:rPr>
          <w:b/>
          <w:sz w:val="31"/>
        </w:rPr>
        <w:t xml:space="preserve"> KINNISTU</w:t>
      </w:r>
    </w:p>
    <w:p w14:paraId="3C060781" w14:textId="2EDEB8D1" w:rsidR="00354681" w:rsidRDefault="004200B8" w:rsidP="000D501F">
      <w:pPr>
        <w:ind w:left="425" w:right="421"/>
        <w:jc w:val="center"/>
      </w:pPr>
      <w:r>
        <w:rPr>
          <w:b/>
          <w:sz w:val="31"/>
        </w:rPr>
        <w:t>JA LÄHIALA</w:t>
      </w:r>
    </w:p>
    <w:p w14:paraId="4E5AB701" w14:textId="2AA1A57C" w:rsidR="00354681" w:rsidRDefault="004200B8" w:rsidP="006448EC">
      <w:pPr>
        <w:ind w:left="425"/>
        <w:jc w:val="center"/>
      </w:pPr>
      <w:r>
        <w:rPr>
          <w:b/>
          <w:sz w:val="31"/>
        </w:rPr>
        <w:t>DETAILPLANEERING</w:t>
      </w:r>
      <w:r w:rsidR="006448EC">
        <w:rPr>
          <w:b/>
          <w:sz w:val="31"/>
        </w:rPr>
        <w:t>U ALGATAMINE</w:t>
      </w:r>
    </w:p>
    <w:p w14:paraId="092B84B9" w14:textId="77777777" w:rsidR="00354681" w:rsidRDefault="004200B8">
      <w:pPr>
        <w:spacing w:after="126"/>
        <w:ind w:left="64" w:firstLine="0"/>
        <w:jc w:val="center"/>
      </w:pPr>
      <w:r>
        <w:rPr>
          <w:sz w:val="27"/>
        </w:rPr>
        <w:t xml:space="preserve"> </w:t>
      </w:r>
    </w:p>
    <w:p w14:paraId="47A834D1" w14:textId="074C3C23" w:rsidR="00354681" w:rsidRDefault="00746850">
      <w:pPr>
        <w:spacing w:after="63"/>
        <w:ind w:left="11" w:right="5"/>
        <w:jc w:val="center"/>
      </w:pPr>
      <w:r>
        <w:rPr>
          <w:sz w:val="39"/>
        </w:rPr>
        <w:t>V</w:t>
      </w:r>
      <w:r w:rsidR="000D501F">
        <w:rPr>
          <w:sz w:val="39"/>
        </w:rPr>
        <w:t>ASKJALA KÜLA</w:t>
      </w:r>
      <w:r w:rsidR="004200B8">
        <w:rPr>
          <w:sz w:val="27"/>
        </w:rPr>
        <w:t xml:space="preserve"> </w:t>
      </w:r>
    </w:p>
    <w:p w14:paraId="1AFF0D5F" w14:textId="77777777" w:rsidR="00354681" w:rsidRDefault="004200B8">
      <w:pPr>
        <w:spacing w:after="0"/>
        <w:ind w:left="11"/>
        <w:jc w:val="center"/>
      </w:pPr>
      <w:r>
        <w:rPr>
          <w:rFonts w:ascii="Arial" w:eastAsia="Arial" w:hAnsi="Arial" w:cs="Arial"/>
          <w:sz w:val="27"/>
        </w:rPr>
        <w:t xml:space="preserve"> </w:t>
      </w:r>
      <w:r>
        <w:rPr>
          <w:sz w:val="39"/>
        </w:rPr>
        <w:t>R</w:t>
      </w:r>
      <w:r>
        <w:rPr>
          <w:sz w:val="27"/>
        </w:rPr>
        <w:t xml:space="preserve">AE VALD </w:t>
      </w:r>
    </w:p>
    <w:tbl>
      <w:tblPr>
        <w:tblStyle w:val="TableGrid"/>
        <w:tblW w:w="8206" w:type="dxa"/>
        <w:tblInd w:w="0" w:type="dxa"/>
        <w:tblCellMar>
          <w:top w:w="58" w:type="dxa"/>
        </w:tblCellMar>
        <w:tblLook w:val="04A0" w:firstRow="1" w:lastRow="0" w:firstColumn="1" w:lastColumn="0" w:noHBand="0" w:noVBand="1"/>
      </w:tblPr>
      <w:tblGrid>
        <w:gridCol w:w="3190"/>
        <w:gridCol w:w="5016"/>
      </w:tblGrid>
      <w:tr w:rsidR="00354681" w14:paraId="09C6CD72" w14:textId="77777777" w:rsidTr="00B22271">
        <w:trPr>
          <w:trHeight w:val="1670"/>
        </w:trPr>
        <w:tc>
          <w:tcPr>
            <w:tcW w:w="3190" w:type="dxa"/>
            <w:tcBorders>
              <w:top w:val="nil"/>
              <w:left w:val="nil"/>
              <w:bottom w:val="nil"/>
              <w:right w:val="nil"/>
            </w:tcBorders>
          </w:tcPr>
          <w:p w14:paraId="45B0A803" w14:textId="77777777" w:rsidR="00354681" w:rsidRDefault="004200B8">
            <w:pPr>
              <w:spacing w:after="419"/>
              <w:ind w:left="0" w:right="346" w:firstLine="0"/>
              <w:jc w:val="right"/>
            </w:pPr>
            <w:r>
              <w:rPr>
                <w:rFonts w:ascii="Arial" w:eastAsia="Arial" w:hAnsi="Arial" w:cs="Arial"/>
                <w:sz w:val="27"/>
              </w:rPr>
              <w:t xml:space="preserve"> </w:t>
            </w:r>
          </w:p>
          <w:p w14:paraId="252A6544" w14:textId="77777777" w:rsidR="00354681" w:rsidRDefault="004200B8">
            <w:pPr>
              <w:spacing w:after="186"/>
              <w:ind w:left="0" w:firstLine="0"/>
              <w:jc w:val="left"/>
            </w:pPr>
            <w:r>
              <w:rPr>
                <w:rFonts w:ascii="Arial" w:eastAsia="Arial" w:hAnsi="Arial" w:cs="Arial"/>
                <w:sz w:val="27"/>
              </w:rPr>
              <w:t xml:space="preserve"> </w:t>
            </w:r>
            <w:r>
              <w:rPr>
                <w:rFonts w:ascii="Arial" w:eastAsia="Arial" w:hAnsi="Arial" w:cs="Arial"/>
                <w:sz w:val="27"/>
              </w:rPr>
              <w:tab/>
            </w:r>
            <w:r>
              <w:rPr>
                <w:sz w:val="27"/>
              </w:rPr>
              <w:t xml:space="preserve"> </w:t>
            </w:r>
          </w:p>
          <w:p w14:paraId="667BA3F0" w14:textId="77777777" w:rsidR="00354681" w:rsidRDefault="004200B8">
            <w:pPr>
              <w:spacing w:after="0"/>
              <w:ind w:left="0" w:firstLine="0"/>
              <w:jc w:val="left"/>
            </w:pPr>
            <w:r>
              <w:rPr>
                <w:rFonts w:ascii="Arial" w:eastAsia="Arial" w:hAnsi="Arial" w:cs="Arial"/>
                <w:sz w:val="27"/>
              </w:rPr>
              <w:t xml:space="preserve"> </w:t>
            </w:r>
            <w:r>
              <w:rPr>
                <w:rFonts w:ascii="Arial" w:eastAsia="Arial" w:hAnsi="Arial" w:cs="Arial"/>
                <w:sz w:val="27"/>
              </w:rPr>
              <w:tab/>
            </w:r>
            <w:r>
              <w:rPr>
                <w:sz w:val="27"/>
              </w:rPr>
              <w:t xml:space="preserve"> </w:t>
            </w:r>
          </w:p>
        </w:tc>
        <w:tc>
          <w:tcPr>
            <w:tcW w:w="5016" w:type="dxa"/>
            <w:tcBorders>
              <w:top w:val="nil"/>
              <w:left w:val="nil"/>
              <w:bottom w:val="nil"/>
              <w:right w:val="nil"/>
            </w:tcBorders>
          </w:tcPr>
          <w:p w14:paraId="304D1DE8" w14:textId="77777777" w:rsidR="00354681" w:rsidRDefault="004200B8">
            <w:pPr>
              <w:spacing w:after="0"/>
              <w:ind w:left="0" w:firstLine="0"/>
              <w:jc w:val="left"/>
            </w:pPr>
            <w:r>
              <w:rPr>
                <w:sz w:val="39"/>
              </w:rPr>
              <w:t>H</w:t>
            </w:r>
            <w:r>
              <w:rPr>
                <w:sz w:val="27"/>
              </w:rPr>
              <w:t xml:space="preserve">ARJU MAAKOND </w:t>
            </w:r>
          </w:p>
          <w:p w14:paraId="19812074" w14:textId="77777777" w:rsidR="00354681" w:rsidRDefault="004200B8">
            <w:pPr>
              <w:spacing w:after="0"/>
              <w:ind w:left="804" w:firstLine="0"/>
              <w:jc w:val="left"/>
            </w:pPr>
            <w:r>
              <w:rPr>
                <w:rFonts w:ascii="Arial" w:eastAsia="Arial" w:hAnsi="Arial" w:cs="Arial"/>
              </w:rPr>
              <w:t xml:space="preserve"> </w:t>
            </w:r>
            <w:r>
              <w:rPr>
                <w:rFonts w:ascii="Arial" w:eastAsia="Arial" w:hAnsi="Arial" w:cs="Arial"/>
              </w:rPr>
              <w:tab/>
            </w:r>
            <w:r>
              <w:t xml:space="preserve"> </w:t>
            </w:r>
          </w:p>
        </w:tc>
      </w:tr>
      <w:tr w:rsidR="00354681" w14:paraId="76F7D82A" w14:textId="77777777" w:rsidTr="00B22271">
        <w:trPr>
          <w:trHeight w:val="470"/>
        </w:trPr>
        <w:tc>
          <w:tcPr>
            <w:tcW w:w="3190" w:type="dxa"/>
            <w:tcBorders>
              <w:top w:val="nil"/>
              <w:left w:val="nil"/>
              <w:bottom w:val="nil"/>
              <w:right w:val="nil"/>
            </w:tcBorders>
          </w:tcPr>
          <w:p w14:paraId="2AC456F2" w14:textId="05D755AD" w:rsidR="00354681" w:rsidRDefault="00354681">
            <w:pPr>
              <w:tabs>
                <w:tab w:val="center" w:pos="962"/>
                <w:tab w:val="center" w:pos="2102"/>
                <w:tab w:val="center" w:pos="2803"/>
              </w:tabs>
              <w:spacing w:after="0"/>
              <w:ind w:left="0" w:firstLine="0"/>
              <w:jc w:val="left"/>
            </w:pPr>
          </w:p>
        </w:tc>
        <w:tc>
          <w:tcPr>
            <w:tcW w:w="5016" w:type="dxa"/>
            <w:tcBorders>
              <w:top w:val="nil"/>
              <w:left w:val="nil"/>
              <w:bottom w:val="nil"/>
              <w:right w:val="nil"/>
            </w:tcBorders>
          </w:tcPr>
          <w:p w14:paraId="49485529" w14:textId="0A980A7F" w:rsidR="00354681" w:rsidRDefault="00354681">
            <w:pPr>
              <w:spacing w:after="0"/>
              <w:ind w:left="314" w:firstLine="0"/>
              <w:jc w:val="left"/>
            </w:pPr>
          </w:p>
        </w:tc>
      </w:tr>
      <w:tr w:rsidR="00354681" w14:paraId="49E010B4" w14:textId="77777777" w:rsidTr="00B22271">
        <w:trPr>
          <w:trHeight w:val="1430"/>
        </w:trPr>
        <w:tc>
          <w:tcPr>
            <w:tcW w:w="3190" w:type="dxa"/>
            <w:tcBorders>
              <w:top w:val="nil"/>
              <w:left w:val="nil"/>
              <w:bottom w:val="nil"/>
              <w:right w:val="nil"/>
            </w:tcBorders>
          </w:tcPr>
          <w:p w14:paraId="3AAAB5AA" w14:textId="75A745CD" w:rsidR="00354681" w:rsidRDefault="004200B8" w:rsidP="00746850">
            <w:pPr>
              <w:tabs>
                <w:tab w:val="center" w:pos="1178"/>
                <w:tab w:val="center" w:pos="2803"/>
              </w:tabs>
              <w:spacing w:after="138"/>
              <w:ind w:left="0" w:firstLine="0"/>
              <w:jc w:val="left"/>
            </w:pPr>
            <w:r>
              <w:rPr>
                <w:rFonts w:ascii="Arial" w:eastAsia="Arial" w:hAnsi="Arial" w:cs="Arial"/>
                <w:sz w:val="27"/>
              </w:rPr>
              <w:t xml:space="preserve"> </w:t>
            </w:r>
            <w:r>
              <w:rPr>
                <w:rFonts w:ascii="Arial" w:eastAsia="Arial" w:hAnsi="Arial" w:cs="Arial"/>
                <w:sz w:val="27"/>
              </w:rPr>
              <w:tab/>
            </w:r>
            <w:r>
              <w:rPr>
                <w:sz w:val="27"/>
                <w:u w:val="single" w:color="000000"/>
              </w:rPr>
              <w:t>STAADIUM:</w:t>
            </w:r>
            <w:r>
              <w:rPr>
                <w:sz w:val="27"/>
              </w:rPr>
              <w:t xml:space="preserve">   </w:t>
            </w:r>
            <w:r>
              <w:rPr>
                <w:sz w:val="27"/>
              </w:rPr>
              <w:tab/>
              <w:t xml:space="preserve"> </w:t>
            </w:r>
          </w:p>
        </w:tc>
        <w:tc>
          <w:tcPr>
            <w:tcW w:w="5016" w:type="dxa"/>
            <w:tcBorders>
              <w:top w:val="nil"/>
              <w:left w:val="nil"/>
              <w:bottom w:val="nil"/>
              <w:right w:val="nil"/>
            </w:tcBorders>
          </w:tcPr>
          <w:p w14:paraId="42080CCE" w14:textId="178D43AE" w:rsidR="00354681" w:rsidRDefault="004200B8">
            <w:pPr>
              <w:spacing w:after="0"/>
              <w:ind w:left="314" w:firstLine="0"/>
              <w:jc w:val="left"/>
            </w:pPr>
            <w:r>
              <w:rPr>
                <w:sz w:val="27"/>
              </w:rPr>
              <w:t>DETAILPLANEERING</w:t>
            </w:r>
            <w:r w:rsidR="004D3A7A">
              <w:rPr>
                <w:sz w:val="27"/>
              </w:rPr>
              <w:t>U ALGATAMINE</w:t>
            </w:r>
            <w:r>
              <w:rPr>
                <w:sz w:val="27"/>
              </w:rPr>
              <w:t xml:space="preserve"> </w:t>
            </w:r>
          </w:p>
        </w:tc>
      </w:tr>
      <w:tr w:rsidR="00354681" w14:paraId="4F7F303B" w14:textId="77777777" w:rsidTr="00B22271">
        <w:trPr>
          <w:trHeight w:val="470"/>
        </w:trPr>
        <w:tc>
          <w:tcPr>
            <w:tcW w:w="3190" w:type="dxa"/>
            <w:tcBorders>
              <w:top w:val="nil"/>
              <w:left w:val="nil"/>
              <w:bottom w:val="nil"/>
              <w:right w:val="nil"/>
            </w:tcBorders>
          </w:tcPr>
          <w:p w14:paraId="33EDA960" w14:textId="77777777" w:rsidR="00354681" w:rsidRDefault="004200B8">
            <w:pPr>
              <w:tabs>
                <w:tab w:val="center" w:pos="988"/>
                <w:tab w:val="center" w:pos="2102"/>
                <w:tab w:val="center" w:pos="2803"/>
              </w:tabs>
              <w:spacing w:after="0"/>
              <w:ind w:left="0" w:firstLine="0"/>
              <w:jc w:val="left"/>
            </w:pPr>
            <w:r>
              <w:rPr>
                <w:rFonts w:ascii="Calibri" w:eastAsia="Calibri" w:hAnsi="Calibri" w:cs="Calibri"/>
                <w:sz w:val="22"/>
              </w:rPr>
              <w:tab/>
            </w:r>
            <w:r>
              <w:rPr>
                <w:sz w:val="27"/>
                <w:u w:val="single" w:color="000000"/>
              </w:rPr>
              <w:t>TELLIJA:</w:t>
            </w:r>
            <w:r>
              <w:rPr>
                <w:sz w:val="27"/>
              </w:rPr>
              <w:t xml:space="preserve"> </w:t>
            </w:r>
            <w:r>
              <w:rPr>
                <w:sz w:val="27"/>
              </w:rPr>
              <w:tab/>
              <w:t xml:space="preserve"> </w:t>
            </w:r>
            <w:r>
              <w:rPr>
                <w:sz w:val="27"/>
              </w:rPr>
              <w:tab/>
              <w:t xml:space="preserve"> </w:t>
            </w:r>
          </w:p>
        </w:tc>
        <w:tc>
          <w:tcPr>
            <w:tcW w:w="5016" w:type="dxa"/>
            <w:tcBorders>
              <w:top w:val="nil"/>
              <w:left w:val="nil"/>
              <w:bottom w:val="nil"/>
              <w:right w:val="nil"/>
            </w:tcBorders>
          </w:tcPr>
          <w:p w14:paraId="3F879580" w14:textId="77777777" w:rsidR="00354681" w:rsidRDefault="004200B8">
            <w:pPr>
              <w:spacing w:after="0"/>
              <w:ind w:left="314" w:firstLine="0"/>
              <w:jc w:val="left"/>
            </w:pPr>
            <w:r>
              <w:rPr>
                <w:sz w:val="27"/>
              </w:rPr>
              <w:t xml:space="preserve">RAE VALD </w:t>
            </w:r>
          </w:p>
        </w:tc>
      </w:tr>
      <w:tr w:rsidR="00354681" w14:paraId="10F475AD" w14:textId="77777777" w:rsidTr="00B22271">
        <w:trPr>
          <w:trHeight w:val="919"/>
        </w:trPr>
        <w:tc>
          <w:tcPr>
            <w:tcW w:w="3190" w:type="dxa"/>
            <w:tcBorders>
              <w:top w:val="nil"/>
              <w:left w:val="nil"/>
              <w:bottom w:val="nil"/>
              <w:right w:val="nil"/>
            </w:tcBorders>
          </w:tcPr>
          <w:p w14:paraId="5D6A3461" w14:textId="77777777" w:rsidR="00354681" w:rsidRDefault="004200B8">
            <w:pPr>
              <w:spacing w:after="0"/>
              <w:ind w:left="0" w:right="70" w:firstLine="0"/>
              <w:jc w:val="center"/>
            </w:pPr>
            <w:r>
              <w:rPr>
                <w:sz w:val="27"/>
                <w:u w:val="single" w:color="000000"/>
              </w:rPr>
              <w:t>HUVITATUD ISIK:</w:t>
            </w:r>
            <w:r>
              <w:rPr>
                <w:sz w:val="27"/>
              </w:rPr>
              <w:t xml:space="preserve">  </w:t>
            </w:r>
          </w:p>
        </w:tc>
        <w:tc>
          <w:tcPr>
            <w:tcW w:w="5016" w:type="dxa"/>
            <w:tcBorders>
              <w:top w:val="nil"/>
              <w:left w:val="nil"/>
              <w:bottom w:val="nil"/>
              <w:right w:val="nil"/>
            </w:tcBorders>
          </w:tcPr>
          <w:p w14:paraId="4E684B1F" w14:textId="10137B28" w:rsidR="00354681" w:rsidRDefault="00746850">
            <w:pPr>
              <w:spacing w:after="129"/>
              <w:ind w:left="314" w:firstLine="0"/>
              <w:jc w:val="left"/>
            </w:pPr>
            <w:r>
              <w:rPr>
                <w:sz w:val="27"/>
              </w:rPr>
              <w:t>METSAVEERE ARENDUS OÜ</w:t>
            </w:r>
          </w:p>
          <w:p w14:paraId="1216D4F5" w14:textId="77777777" w:rsidR="00354681" w:rsidRDefault="004200B8">
            <w:pPr>
              <w:spacing w:after="0"/>
              <w:ind w:left="314" w:firstLine="0"/>
              <w:jc w:val="left"/>
            </w:pPr>
            <w:r>
              <w:rPr>
                <w:sz w:val="27"/>
              </w:rPr>
              <w:t xml:space="preserve"> </w:t>
            </w:r>
          </w:p>
        </w:tc>
      </w:tr>
      <w:tr w:rsidR="00354681" w14:paraId="31428F78" w14:textId="77777777" w:rsidTr="00B22271">
        <w:trPr>
          <w:trHeight w:val="494"/>
        </w:trPr>
        <w:tc>
          <w:tcPr>
            <w:tcW w:w="3190" w:type="dxa"/>
            <w:tcBorders>
              <w:top w:val="nil"/>
              <w:left w:val="nil"/>
              <w:bottom w:val="nil"/>
              <w:right w:val="nil"/>
            </w:tcBorders>
          </w:tcPr>
          <w:p w14:paraId="0D5329F2" w14:textId="7B5FFFFF" w:rsidR="00354681" w:rsidRDefault="004200B8">
            <w:pPr>
              <w:tabs>
                <w:tab w:val="center" w:pos="1087"/>
                <w:tab w:val="center" w:pos="2102"/>
                <w:tab w:val="center" w:pos="2803"/>
              </w:tabs>
              <w:spacing w:after="0"/>
              <w:ind w:left="0" w:firstLine="0"/>
              <w:jc w:val="left"/>
            </w:pPr>
            <w:r>
              <w:rPr>
                <w:rFonts w:ascii="Arial" w:eastAsia="Arial" w:hAnsi="Arial" w:cs="Arial"/>
                <w:sz w:val="27"/>
              </w:rPr>
              <w:t xml:space="preserve"> </w:t>
            </w:r>
            <w:r>
              <w:rPr>
                <w:rFonts w:ascii="Arial" w:eastAsia="Arial" w:hAnsi="Arial" w:cs="Arial"/>
                <w:sz w:val="27"/>
              </w:rPr>
              <w:tab/>
            </w:r>
            <w:r>
              <w:rPr>
                <w:sz w:val="27"/>
                <w:u w:val="single" w:color="000000"/>
              </w:rPr>
              <w:t>KOOSTA</w:t>
            </w:r>
            <w:r w:rsidR="006448EC">
              <w:rPr>
                <w:sz w:val="27"/>
                <w:u w:val="single" w:color="000000"/>
              </w:rPr>
              <w:t>JA</w:t>
            </w:r>
            <w:r>
              <w:rPr>
                <w:sz w:val="27"/>
                <w:u w:val="single" w:color="000000"/>
              </w:rPr>
              <w:t>:</w:t>
            </w:r>
            <w:r>
              <w:rPr>
                <w:sz w:val="27"/>
              </w:rPr>
              <w:t xml:space="preserve"> </w:t>
            </w:r>
            <w:r>
              <w:rPr>
                <w:sz w:val="27"/>
              </w:rPr>
              <w:tab/>
              <w:t xml:space="preserve"> </w:t>
            </w:r>
            <w:r>
              <w:rPr>
                <w:sz w:val="27"/>
              </w:rPr>
              <w:tab/>
              <w:t xml:space="preserve"> </w:t>
            </w:r>
          </w:p>
        </w:tc>
        <w:tc>
          <w:tcPr>
            <w:tcW w:w="5016" w:type="dxa"/>
            <w:tcBorders>
              <w:top w:val="nil"/>
              <w:left w:val="nil"/>
              <w:bottom w:val="nil"/>
              <w:right w:val="nil"/>
            </w:tcBorders>
          </w:tcPr>
          <w:p w14:paraId="4A7CCFF4" w14:textId="77777777" w:rsidR="00354681" w:rsidRDefault="004200B8">
            <w:pPr>
              <w:spacing w:after="0"/>
              <w:ind w:left="314" w:firstLine="0"/>
              <w:jc w:val="left"/>
            </w:pPr>
            <w:r>
              <w:rPr>
                <w:sz w:val="27"/>
              </w:rPr>
              <w:t xml:space="preserve">ERMO PAIS </w:t>
            </w:r>
          </w:p>
        </w:tc>
      </w:tr>
      <w:tr w:rsidR="00354681" w14:paraId="7F24D115" w14:textId="77777777" w:rsidTr="00B22271">
        <w:trPr>
          <w:trHeight w:val="624"/>
        </w:trPr>
        <w:tc>
          <w:tcPr>
            <w:tcW w:w="3190" w:type="dxa"/>
            <w:tcBorders>
              <w:top w:val="nil"/>
              <w:left w:val="nil"/>
              <w:bottom w:val="nil"/>
              <w:right w:val="nil"/>
            </w:tcBorders>
            <w:vAlign w:val="center"/>
          </w:tcPr>
          <w:p w14:paraId="6186C18A" w14:textId="77777777" w:rsidR="00354681" w:rsidRDefault="004200B8">
            <w:pPr>
              <w:tabs>
                <w:tab w:val="center" w:pos="1141"/>
                <w:tab w:val="center" w:pos="2803"/>
              </w:tabs>
              <w:spacing w:after="0"/>
              <w:ind w:left="0" w:firstLine="0"/>
              <w:jc w:val="left"/>
            </w:pPr>
            <w:r>
              <w:rPr>
                <w:rFonts w:ascii="Arial" w:eastAsia="Arial" w:hAnsi="Arial" w:cs="Arial"/>
              </w:rPr>
              <w:t xml:space="preserve"> </w:t>
            </w:r>
            <w:r>
              <w:rPr>
                <w:rFonts w:ascii="Arial" w:eastAsia="Arial" w:hAnsi="Arial" w:cs="Arial"/>
              </w:rPr>
              <w:tab/>
            </w:r>
            <w:r>
              <w:rPr>
                <w:sz w:val="27"/>
                <w:u w:val="single" w:color="000000"/>
              </w:rPr>
              <w:t>ARHITEKT:</w:t>
            </w:r>
            <w:r>
              <w:rPr>
                <w:sz w:val="27"/>
              </w:rPr>
              <w:t xml:space="preserve">  </w:t>
            </w:r>
            <w:r>
              <w:rPr>
                <w:sz w:val="27"/>
              </w:rPr>
              <w:tab/>
              <w:t xml:space="preserve"> </w:t>
            </w:r>
          </w:p>
        </w:tc>
        <w:tc>
          <w:tcPr>
            <w:tcW w:w="5016" w:type="dxa"/>
            <w:tcBorders>
              <w:top w:val="nil"/>
              <w:left w:val="nil"/>
              <w:bottom w:val="nil"/>
              <w:right w:val="nil"/>
            </w:tcBorders>
            <w:vAlign w:val="center"/>
          </w:tcPr>
          <w:p w14:paraId="09BBA7E6" w14:textId="77777777" w:rsidR="00354681" w:rsidRDefault="004200B8">
            <w:pPr>
              <w:spacing w:after="0"/>
              <w:ind w:left="314" w:firstLine="0"/>
              <w:jc w:val="left"/>
            </w:pPr>
            <w:r>
              <w:rPr>
                <w:sz w:val="27"/>
              </w:rPr>
              <w:t>ANDREI PLESKAT</w:t>
            </w:r>
            <w:r>
              <w:rPr>
                <w:sz w:val="35"/>
              </w:rPr>
              <w:t>š</w:t>
            </w:r>
            <w:r>
              <w:rPr>
                <w:sz w:val="27"/>
              </w:rPr>
              <w:t>JOV</w:t>
            </w:r>
            <w:r>
              <w:t xml:space="preserve"> </w:t>
            </w:r>
          </w:p>
        </w:tc>
      </w:tr>
      <w:tr w:rsidR="00354681" w14:paraId="0806FC61" w14:textId="77777777" w:rsidTr="00B22271">
        <w:trPr>
          <w:trHeight w:val="611"/>
        </w:trPr>
        <w:tc>
          <w:tcPr>
            <w:tcW w:w="3190" w:type="dxa"/>
            <w:tcBorders>
              <w:top w:val="nil"/>
              <w:left w:val="nil"/>
              <w:bottom w:val="nil"/>
              <w:right w:val="nil"/>
            </w:tcBorders>
            <w:vAlign w:val="center"/>
          </w:tcPr>
          <w:p w14:paraId="42760B1D" w14:textId="77777777" w:rsidR="00354681" w:rsidRDefault="004200B8">
            <w:pPr>
              <w:tabs>
                <w:tab w:val="center" w:pos="1496"/>
              </w:tabs>
              <w:spacing w:after="0"/>
              <w:ind w:left="0" w:firstLine="0"/>
              <w:jc w:val="left"/>
            </w:pPr>
            <w:r>
              <w:rPr>
                <w:rFonts w:ascii="Arial" w:eastAsia="Arial" w:hAnsi="Arial" w:cs="Arial"/>
              </w:rPr>
              <w:t xml:space="preserve"> </w:t>
            </w:r>
            <w:r>
              <w:rPr>
                <w:rFonts w:ascii="Arial" w:eastAsia="Arial" w:hAnsi="Arial" w:cs="Arial"/>
              </w:rPr>
              <w:tab/>
            </w:r>
            <w:r>
              <w:rPr>
                <w:sz w:val="27"/>
                <w:u w:val="single" w:color="000000"/>
              </w:rPr>
              <w:t>PROJEKTEERIJA:</w:t>
            </w:r>
            <w:r>
              <w:rPr>
                <w:sz w:val="27"/>
              </w:rPr>
              <w:t xml:space="preserve"> </w:t>
            </w:r>
            <w:r>
              <w:t xml:space="preserve">  </w:t>
            </w:r>
          </w:p>
        </w:tc>
        <w:tc>
          <w:tcPr>
            <w:tcW w:w="5016" w:type="dxa"/>
            <w:tcBorders>
              <w:top w:val="nil"/>
              <w:left w:val="nil"/>
              <w:bottom w:val="nil"/>
              <w:right w:val="nil"/>
            </w:tcBorders>
            <w:vAlign w:val="center"/>
          </w:tcPr>
          <w:p w14:paraId="4595345F" w14:textId="77777777" w:rsidR="00354681" w:rsidRDefault="004200B8">
            <w:pPr>
              <w:spacing w:after="0"/>
              <w:ind w:left="314" w:firstLine="0"/>
              <w:jc w:val="left"/>
            </w:pPr>
            <w:r>
              <w:rPr>
                <w:rFonts w:ascii="Calibri" w:eastAsia="Calibri" w:hAnsi="Calibri" w:cs="Calibri"/>
                <w:color w:val="006500"/>
                <w:sz w:val="31"/>
              </w:rPr>
              <w:t>EP Majaprojekt OÜ</w:t>
            </w:r>
            <w:r>
              <w:t xml:space="preserve"> </w:t>
            </w:r>
          </w:p>
        </w:tc>
      </w:tr>
      <w:tr w:rsidR="00354681" w14:paraId="5B20E4D5" w14:textId="77777777" w:rsidTr="00B22271">
        <w:trPr>
          <w:trHeight w:val="446"/>
        </w:trPr>
        <w:tc>
          <w:tcPr>
            <w:tcW w:w="3190" w:type="dxa"/>
            <w:tcBorders>
              <w:top w:val="nil"/>
              <w:left w:val="nil"/>
              <w:bottom w:val="nil"/>
              <w:right w:val="nil"/>
            </w:tcBorders>
          </w:tcPr>
          <w:p w14:paraId="0F0CBCE1" w14:textId="77777777" w:rsidR="00354681" w:rsidRDefault="004200B8">
            <w:pPr>
              <w:spacing w:after="0"/>
              <w:ind w:left="0" w:firstLine="0"/>
              <w:jc w:val="left"/>
            </w:pPr>
            <w:r>
              <w:rPr>
                <w:rFonts w:ascii="Arial" w:eastAsia="Arial" w:hAnsi="Arial" w:cs="Arial"/>
              </w:rPr>
              <w:t xml:space="preserve"> </w:t>
            </w:r>
            <w:r>
              <w:rPr>
                <w:rFonts w:ascii="Arial" w:eastAsia="Arial" w:hAnsi="Arial" w:cs="Arial"/>
              </w:rPr>
              <w:tab/>
            </w:r>
            <w:r>
              <w:t xml:space="preserve"> </w:t>
            </w:r>
            <w:r>
              <w:tab/>
              <w:t xml:space="preserve"> </w:t>
            </w:r>
            <w:r>
              <w:tab/>
              <w:t xml:space="preserve"> </w:t>
            </w:r>
            <w:r>
              <w:tab/>
              <w:t xml:space="preserve">  </w:t>
            </w:r>
            <w:r>
              <w:tab/>
              <w:t xml:space="preserve"> </w:t>
            </w:r>
          </w:p>
        </w:tc>
        <w:tc>
          <w:tcPr>
            <w:tcW w:w="5016" w:type="dxa"/>
            <w:tcBorders>
              <w:top w:val="nil"/>
              <w:left w:val="nil"/>
              <w:bottom w:val="nil"/>
              <w:right w:val="nil"/>
            </w:tcBorders>
          </w:tcPr>
          <w:p w14:paraId="76B6BA95" w14:textId="77777777" w:rsidR="00354681" w:rsidRDefault="004200B8">
            <w:pPr>
              <w:spacing w:after="0"/>
              <w:ind w:left="314" w:firstLine="0"/>
              <w:jc w:val="left"/>
            </w:pPr>
            <w:r>
              <w:t xml:space="preserve">Registrikood: 12307175, MTR: EEP002936 </w:t>
            </w:r>
          </w:p>
        </w:tc>
      </w:tr>
      <w:tr w:rsidR="00354681" w14:paraId="52234918" w14:textId="77777777" w:rsidTr="00B22271">
        <w:trPr>
          <w:trHeight w:val="403"/>
        </w:trPr>
        <w:tc>
          <w:tcPr>
            <w:tcW w:w="3190" w:type="dxa"/>
            <w:tcBorders>
              <w:top w:val="nil"/>
              <w:left w:val="nil"/>
              <w:bottom w:val="nil"/>
              <w:right w:val="nil"/>
            </w:tcBorders>
          </w:tcPr>
          <w:p w14:paraId="17F79F37" w14:textId="77777777" w:rsidR="00354681" w:rsidRDefault="004200B8">
            <w:pPr>
              <w:spacing w:after="0"/>
              <w:ind w:left="0" w:firstLine="0"/>
              <w:jc w:val="left"/>
            </w:pPr>
            <w:r>
              <w:rPr>
                <w:rFonts w:ascii="Arial" w:eastAsia="Arial" w:hAnsi="Arial" w:cs="Arial"/>
              </w:rPr>
              <w:t xml:space="preserve"> </w:t>
            </w:r>
            <w:r>
              <w:rPr>
                <w:rFonts w:ascii="Arial" w:eastAsia="Arial" w:hAnsi="Arial" w:cs="Arial"/>
              </w:rPr>
              <w:tab/>
            </w:r>
            <w:r>
              <w:t xml:space="preserve"> </w:t>
            </w:r>
            <w:r>
              <w:tab/>
              <w:t xml:space="preserve"> </w:t>
            </w:r>
            <w:r>
              <w:tab/>
              <w:t xml:space="preserve"> </w:t>
            </w:r>
            <w:r>
              <w:tab/>
              <w:t xml:space="preserve"> </w:t>
            </w:r>
            <w:r>
              <w:tab/>
              <w:t xml:space="preserve"> </w:t>
            </w:r>
          </w:p>
        </w:tc>
        <w:tc>
          <w:tcPr>
            <w:tcW w:w="5016" w:type="dxa"/>
            <w:tcBorders>
              <w:top w:val="nil"/>
              <w:left w:val="nil"/>
              <w:bottom w:val="nil"/>
              <w:right w:val="nil"/>
            </w:tcBorders>
          </w:tcPr>
          <w:p w14:paraId="11A3C0AC" w14:textId="77777777" w:rsidR="00354681" w:rsidRDefault="004200B8">
            <w:pPr>
              <w:spacing w:after="0"/>
              <w:ind w:left="314" w:firstLine="0"/>
              <w:jc w:val="left"/>
            </w:pPr>
            <w:r>
              <w:t xml:space="preserve">V. Reimani 5-7, 10124 Tallinn </w:t>
            </w:r>
          </w:p>
        </w:tc>
      </w:tr>
      <w:tr w:rsidR="00354681" w14:paraId="5E1ED65D" w14:textId="77777777" w:rsidTr="00B22271">
        <w:trPr>
          <w:trHeight w:val="403"/>
        </w:trPr>
        <w:tc>
          <w:tcPr>
            <w:tcW w:w="3190" w:type="dxa"/>
            <w:tcBorders>
              <w:top w:val="nil"/>
              <w:left w:val="nil"/>
              <w:bottom w:val="nil"/>
              <w:right w:val="nil"/>
            </w:tcBorders>
          </w:tcPr>
          <w:p w14:paraId="2EB809EB" w14:textId="77777777" w:rsidR="00354681" w:rsidRDefault="004200B8">
            <w:pPr>
              <w:spacing w:after="0"/>
              <w:ind w:left="0" w:firstLine="0"/>
              <w:jc w:val="left"/>
            </w:pPr>
            <w:r>
              <w:rPr>
                <w:rFonts w:ascii="Arial" w:eastAsia="Arial" w:hAnsi="Arial" w:cs="Arial"/>
              </w:rPr>
              <w:t xml:space="preserve"> </w:t>
            </w:r>
            <w:r>
              <w:rPr>
                <w:rFonts w:ascii="Arial" w:eastAsia="Arial" w:hAnsi="Arial" w:cs="Arial"/>
              </w:rPr>
              <w:tab/>
            </w:r>
            <w:r>
              <w:rPr>
                <w:b/>
              </w:rPr>
              <w:t xml:space="preserve"> </w:t>
            </w:r>
            <w:r>
              <w:rPr>
                <w:b/>
              </w:rPr>
              <w:tab/>
              <w:t xml:space="preserve"> </w:t>
            </w:r>
            <w:r>
              <w:rPr>
                <w:b/>
              </w:rPr>
              <w:tab/>
              <w:t xml:space="preserve"> </w:t>
            </w:r>
            <w:r>
              <w:rPr>
                <w:b/>
              </w:rPr>
              <w:tab/>
              <w:t xml:space="preserve"> </w:t>
            </w:r>
            <w:r>
              <w:rPr>
                <w:b/>
              </w:rPr>
              <w:tab/>
              <w:t xml:space="preserve"> </w:t>
            </w:r>
          </w:p>
        </w:tc>
        <w:tc>
          <w:tcPr>
            <w:tcW w:w="5016" w:type="dxa"/>
            <w:tcBorders>
              <w:top w:val="nil"/>
              <w:left w:val="nil"/>
              <w:bottom w:val="nil"/>
              <w:right w:val="nil"/>
            </w:tcBorders>
          </w:tcPr>
          <w:p w14:paraId="65613AEF" w14:textId="77777777" w:rsidR="00354681" w:rsidRDefault="004200B8">
            <w:pPr>
              <w:spacing w:after="0"/>
              <w:ind w:left="314" w:firstLine="0"/>
              <w:jc w:val="left"/>
            </w:pPr>
            <w:r>
              <w:t xml:space="preserve">Tel: +372 52 033 89 </w:t>
            </w:r>
          </w:p>
        </w:tc>
      </w:tr>
    </w:tbl>
    <w:p w14:paraId="18F25A40" w14:textId="442AA5E3" w:rsidR="00354681" w:rsidRDefault="00354681">
      <w:pPr>
        <w:spacing w:after="142"/>
        <w:ind w:left="773" w:firstLine="0"/>
        <w:jc w:val="left"/>
      </w:pPr>
    </w:p>
    <w:p w14:paraId="247CF66F" w14:textId="77777777" w:rsidR="00354681" w:rsidRDefault="004200B8">
      <w:pPr>
        <w:numPr>
          <w:ilvl w:val="0"/>
          <w:numId w:val="1"/>
        </w:numPr>
        <w:spacing w:after="98"/>
        <w:ind w:hanging="449"/>
        <w:jc w:val="left"/>
      </w:pPr>
      <w:r>
        <w:rPr>
          <w:sz w:val="27"/>
        </w:rPr>
        <w:lastRenderedPageBreak/>
        <w:t xml:space="preserve">Planeeringulahenduse vastavus üldplaneeringuga </w:t>
      </w:r>
    </w:p>
    <w:p w14:paraId="3BEBA200" w14:textId="3491D418" w:rsidR="00746850" w:rsidRDefault="00D57DED">
      <w:pPr>
        <w:spacing w:after="142"/>
        <w:ind w:left="0" w:firstLine="0"/>
        <w:jc w:val="left"/>
      </w:pPr>
      <w:r>
        <w:t xml:space="preserve">Planeeringuala lahendus vastab Rae valla üldplaneeringule. </w:t>
      </w:r>
      <w:r w:rsidR="00C006E2">
        <w:t>Metsaveere</w:t>
      </w:r>
      <w:r>
        <w:t xml:space="preserve"> kinnistu on üldplaneeringu järgselt perspektiivne elamumaa</w:t>
      </w:r>
      <w:r w:rsidR="00746850">
        <w:t>.</w:t>
      </w:r>
    </w:p>
    <w:p w14:paraId="7F65B269" w14:textId="42FCC599" w:rsidR="004D3A7A" w:rsidRDefault="00746850">
      <w:pPr>
        <w:spacing w:after="142"/>
        <w:ind w:left="0" w:firstLine="0"/>
        <w:jc w:val="left"/>
      </w:pPr>
      <w:r>
        <w:t>P</w:t>
      </w:r>
      <w:r w:rsidR="004D3A7A">
        <w:t>laneerimistegevusel tuleb lähtuda Rae valla üldplaneeringust planeeritavate kruntide suuruse ja ehitusõiguse määramisel</w:t>
      </w:r>
      <w:r>
        <w:t>.</w:t>
      </w:r>
      <w:r w:rsidR="004D3A7A">
        <w:t xml:space="preserve"> Üldplaneeringuga on ettenähtuda paarismaja kruntidele </w:t>
      </w:r>
      <w:r w:rsidR="00C006E2">
        <w:t xml:space="preserve">suuruseks </w:t>
      </w:r>
      <w:r w:rsidR="004D3A7A">
        <w:t>2000m2</w:t>
      </w:r>
      <w:r>
        <w:t>.</w:t>
      </w:r>
    </w:p>
    <w:p w14:paraId="6906C81A" w14:textId="4537B575" w:rsidR="00354681" w:rsidRDefault="00746850">
      <w:pPr>
        <w:spacing w:after="142"/>
        <w:ind w:left="0" w:firstLine="0"/>
        <w:jc w:val="left"/>
      </w:pPr>
      <w:r>
        <w:t xml:space="preserve">Metsaveere </w:t>
      </w:r>
      <w:r w:rsidR="00C006E2">
        <w:t xml:space="preserve">piirneb Liivi kinnistuga (Rebase tn 31) </w:t>
      </w:r>
      <w:r w:rsidR="004D3A7A">
        <w:t>kinnistuga</w:t>
      </w:r>
      <w:r w:rsidR="000F0FEC">
        <w:t xml:space="preserve">, mis on üldplaneeringu järgelt </w:t>
      </w:r>
      <w:r w:rsidR="00C006E2">
        <w:t xml:space="preserve">osaliselt </w:t>
      </w:r>
      <w:r w:rsidR="000F0FEC">
        <w:t>perspektiivse elamumaa sihtotstarbega kinnistu</w:t>
      </w:r>
      <w:r w:rsidR="00C006E2">
        <w:t xml:space="preserve"> ja mille osas on algatatud detailplaneeringu menetlus</w:t>
      </w:r>
      <w:r w:rsidR="000F0FEC">
        <w:t xml:space="preserve">, </w:t>
      </w:r>
      <w:r w:rsidR="004D3A7A">
        <w:t xml:space="preserve"> </w:t>
      </w:r>
      <w:r w:rsidR="000F0FEC">
        <w:t xml:space="preserve">Partsi </w:t>
      </w:r>
      <w:r w:rsidR="004D3A7A">
        <w:t xml:space="preserve">kinnistuga, </w:t>
      </w:r>
      <w:r w:rsidR="000F0FEC">
        <w:t xml:space="preserve">mis on on hoonestatud ja elamumaa sihtotstarbega kinnistu, </w:t>
      </w:r>
      <w:r w:rsidR="00C006E2">
        <w:t>Uue-Nõlva kinnistuga, mis on perspektiivne elamumaa, Terviseraja kinnistuga, mis on üldkasutatavmaa ning mille kaudu on Liivi kinnistu planeeringu alusel planeeritud liita Rebase tänav Pirita jõe puhkealaga</w:t>
      </w:r>
      <w:r w:rsidR="000F0FEC">
        <w:t xml:space="preserve"> ja </w:t>
      </w:r>
      <w:r w:rsidR="00C006E2">
        <w:t>Laaneserav</w:t>
      </w:r>
      <w:r w:rsidR="000F0FEC">
        <w:t xml:space="preserve"> kinnistuga, mis on määratud üldplaneeringu järgselt rohealaks</w:t>
      </w:r>
      <w:r w:rsidR="004D3A7A">
        <w:t>.</w:t>
      </w:r>
      <w:r w:rsidR="000F0FEC">
        <w:t xml:space="preserve"> </w:t>
      </w:r>
      <w:r w:rsidR="00C006E2">
        <w:t>Metsaveere</w:t>
      </w:r>
      <w:r w:rsidR="000F0FEC">
        <w:t xml:space="preserve"> kinnistu asub Rebase t</w:t>
      </w:r>
      <w:r w:rsidR="00C250C1">
        <w:t>änava</w:t>
      </w:r>
      <w:r w:rsidR="000F0FEC">
        <w:t xml:space="preserve"> </w:t>
      </w:r>
      <w:r w:rsidR="00C006E2">
        <w:t xml:space="preserve">lõpus ja sellele on ligipääs ettenähtud Liivi kinnistu detailplaneeringu lahenduse alusel </w:t>
      </w:r>
      <w:r w:rsidR="004C51BA">
        <w:t xml:space="preserve">pikendatavalt </w:t>
      </w:r>
      <w:r w:rsidR="00C006E2">
        <w:t>Rebase tänavalt</w:t>
      </w:r>
      <w:r w:rsidR="000F0FEC">
        <w:t>.</w:t>
      </w:r>
    </w:p>
    <w:p w14:paraId="564E5977" w14:textId="7E7A9CB4" w:rsidR="000D0D7A" w:rsidRDefault="000D0D7A">
      <w:pPr>
        <w:spacing w:after="142"/>
        <w:ind w:left="0" w:firstLine="0"/>
        <w:jc w:val="left"/>
      </w:pPr>
      <w:r>
        <w:t>Perspektiivis jääb planeeritav maaala vastavalt üldplaneeringule tiheasustusega elamumaade</w:t>
      </w:r>
      <w:r w:rsidR="000F0FEC">
        <w:t xml:space="preserve"> äärde, tootmismaa</w:t>
      </w:r>
      <w:r w:rsidR="004C51BA">
        <w:t>de</w:t>
      </w:r>
      <w:r w:rsidR="000F0FEC">
        <w:t xml:space="preserve"> vahele ja piirnema suure rohealaga</w:t>
      </w:r>
      <w:r>
        <w:t>.</w:t>
      </w:r>
    </w:p>
    <w:p w14:paraId="44378E19" w14:textId="77777777" w:rsidR="00354681" w:rsidRDefault="004200B8">
      <w:pPr>
        <w:numPr>
          <w:ilvl w:val="0"/>
          <w:numId w:val="1"/>
        </w:numPr>
        <w:spacing w:after="98"/>
        <w:ind w:hanging="449"/>
        <w:jc w:val="left"/>
      </w:pPr>
      <w:r>
        <w:rPr>
          <w:sz w:val="27"/>
        </w:rPr>
        <w:t xml:space="preserve">Joonised </w:t>
      </w:r>
    </w:p>
    <w:p w14:paraId="6BF4EF9F" w14:textId="7F8D6E26" w:rsidR="00D57DED" w:rsidRDefault="00D57DED" w:rsidP="00D57DED">
      <w:pPr>
        <w:spacing w:after="0"/>
        <w:ind w:left="0" w:firstLine="0"/>
        <w:jc w:val="left"/>
      </w:pPr>
      <w:r>
        <w:t xml:space="preserve">Detailplaneeringu </w:t>
      </w:r>
      <w:r w:rsidR="005272EB">
        <w:t>ehitusõiguste jaotus.</w:t>
      </w:r>
    </w:p>
    <w:p w14:paraId="1C28E780" w14:textId="77777777" w:rsidR="00D57DED" w:rsidRDefault="00D57DED" w:rsidP="00D57DED">
      <w:pPr>
        <w:pStyle w:val="Heading1"/>
        <w:spacing w:after="0"/>
        <w:ind w:left="0" w:right="0" w:firstLine="0"/>
        <w:rPr>
          <w:b/>
          <w:u w:val="single" w:color="000000"/>
        </w:rPr>
      </w:pPr>
    </w:p>
    <w:p w14:paraId="4C3B4898" w14:textId="1CDB17B3" w:rsidR="00354681" w:rsidRDefault="004200B8" w:rsidP="00D57DED">
      <w:pPr>
        <w:pStyle w:val="Heading1"/>
        <w:spacing w:after="0"/>
        <w:ind w:left="0" w:right="0" w:firstLine="0"/>
      </w:pPr>
      <w:r>
        <w:rPr>
          <w:b/>
          <w:u w:val="single" w:color="000000"/>
        </w:rPr>
        <w:t>I ÜLDOSA</w:t>
      </w:r>
      <w:r>
        <w:rPr>
          <w:b/>
        </w:rPr>
        <w:t xml:space="preserve"> </w:t>
      </w:r>
    </w:p>
    <w:p w14:paraId="195CCB75" w14:textId="77777777" w:rsidR="00354681" w:rsidRDefault="004200B8">
      <w:pPr>
        <w:spacing w:after="0"/>
        <w:ind w:left="0" w:firstLine="0"/>
        <w:jc w:val="left"/>
      </w:pPr>
      <w:r>
        <w:t xml:space="preserve"> </w:t>
      </w:r>
    </w:p>
    <w:p w14:paraId="17F611FC" w14:textId="77777777" w:rsidR="00354681" w:rsidRDefault="004200B8">
      <w:pPr>
        <w:pStyle w:val="Heading4"/>
        <w:spacing w:after="0"/>
        <w:ind w:left="-5"/>
      </w:pPr>
      <w:r>
        <w:t xml:space="preserve">1.1. LÄHTEANDMED </w:t>
      </w:r>
    </w:p>
    <w:p w14:paraId="561CB927" w14:textId="77777777" w:rsidR="00354681" w:rsidRDefault="004200B8">
      <w:pPr>
        <w:spacing w:after="0"/>
        <w:ind w:left="0" w:firstLine="0"/>
        <w:jc w:val="left"/>
      </w:pPr>
      <w:r>
        <w:t xml:space="preserve"> </w:t>
      </w:r>
    </w:p>
    <w:p w14:paraId="26F7E762" w14:textId="18594CFF" w:rsidR="00354681" w:rsidRDefault="004200B8">
      <w:pPr>
        <w:spacing w:after="163"/>
        <w:ind w:left="-5"/>
      </w:pPr>
      <w:r>
        <w:t xml:space="preserve">Antud planeeringu koostamisel </w:t>
      </w:r>
      <w:r w:rsidR="00D57DED">
        <w:t>võetakse aluseks</w:t>
      </w:r>
      <w:r>
        <w:t xml:space="preserve">: </w:t>
      </w:r>
    </w:p>
    <w:p w14:paraId="0F7468C1" w14:textId="388DEC8D" w:rsidR="00354681" w:rsidRDefault="004200B8">
      <w:pPr>
        <w:numPr>
          <w:ilvl w:val="0"/>
          <w:numId w:val="7"/>
        </w:numPr>
        <w:ind w:left="700" w:hanging="350"/>
      </w:pPr>
      <w:r>
        <w:t xml:space="preserve">Rae valla- üldplaneering (2013.a.) </w:t>
      </w:r>
    </w:p>
    <w:p w14:paraId="7FE378E5" w14:textId="77777777" w:rsidR="00354681" w:rsidRDefault="004200B8">
      <w:pPr>
        <w:numPr>
          <w:ilvl w:val="0"/>
          <w:numId w:val="7"/>
        </w:numPr>
        <w:ind w:left="700" w:hanging="350"/>
      </w:pPr>
      <w:r>
        <w:t xml:space="preserve">Rae valla ühisveevärgi ja- kanalisatsiooni arengukava 2013-2024.a. </w:t>
      </w:r>
    </w:p>
    <w:p w14:paraId="5A2A6F76" w14:textId="77777777" w:rsidR="00354681" w:rsidRDefault="004200B8">
      <w:pPr>
        <w:numPr>
          <w:ilvl w:val="0"/>
          <w:numId w:val="7"/>
        </w:numPr>
        <w:ind w:left="700" w:hanging="350"/>
      </w:pPr>
      <w:r>
        <w:t xml:space="preserve">Katastriüksuse plaan </w:t>
      </w:r>
    </w:p>
    <w:p w14:paraId="0229BE0D" w14:textId="34EB9805" w:rsidR="00354681" w:rsidRDefault="00354681">
      <w:pPr>
        <w:spacing w:after="0"/>
        <w:ind w:left="0" w:firstLine="0"/>
        <w:jc w:val="left"/>
      </w:pPr>
    </w:p>
    <w:p w14:paraId="166C9785" w14:textId="77777777" w:rsidR="00354681" w:rsidRDefault="004200B8">
      <w:pPr>
        <w:pStyle w:val="Heading4"/>
        <w:spacing w:after="0"/>
        <w:ind w:left="-5"/>
      </w:pPr>
      <w:r>
        <w:t xml:space="preserve">1.2. DETAILPLANEERINGU ÜLDEESMÄRGID </w:t>
      </w:r>
    </w:p>
    <w:p w14:paraId="5EFD95E5" w14:textId="77777777" w:rsidR="00354681" w:rsidRDefault="004200B8">
      <w:pPr>
        <w:spacing w:after="30"/>
        <w:ind w:left="0" w:firstLine="0"/>
        <w:jc w:val="left"/>
      </w:pPr>
      <w:r>
        <w:t xml:space="preserve">  </w:t>
      </w:r>
    </w:p>
    <w:p w14:paraId="416C5519" w14:textId="77777777" w:rsidR="00354681" w:rsidRDefault="004200B8">
      <w:pPr>
        <w:numPr>
          <w:ilvl w:val="0"/>
          <w:numId w:val="8"/>
        </w:numPr>
        <w:ind w:hanging="350"/>
      </w:pPr>
      <w:r>
        <w:t xml:space="preserve">Kruntide ehitusõiguse määramine </w:t>
      </w:r>
    </w:p>
    <w:p w14:paraId="740970ED" w14:textId="77777777" w:rsidR="00354681" w:rsidRDefault="004200B8">
      <w:pPr>
        <w:numPr>
          <w:ilvl w:val="0"/>
          <w:numId w:val="8"/>
        </w:numPr>
        <w:ind w:hanging="350"/>
      </w:pPr>
      <w:r>
        <w:t xml:space="preserve">Arhitektuurinõuete seadmine </w:t>
      </w:r>
    </w:p>
    <w:p w14:paraId="293E33ED" w14:textId="77777777" w:rsidR="00354681" w:rsidRDefault="004200B8">
      <w:pPr>
        <w:numPr>
          <w:ilvl w:val="0"/>
          <w:numId w:val="8"/>
        </w:numPr>
        <w:ind w:hanging="350"/>
      </w:pPr>
      <w:r>
        <w:t xml:space="preserve">Haljastuse ja heakorra lahendamine </w:t>
      </w:r>
    </w:p>
    <w:p w14:paraId="525AE071" w14:textId="77777777" w:rsidR="00354681" w:rsidRDefault="004200B8">
      <w:pPr>
        <w:numPr>
          <w:ilvl w:val="0"/>
          <w:numId w:val="8"/>
        </w:numPr>
        <w:ind w:hanging="350"/>
      </w:pPr>
      <w:r>
        <w:t xml:space="preserve">Servituutide vajaduse määramine </w:t>
      </w:r>
    </w:p>
    <w:p w14:paraId="0361249F" w14:textId="77777777" w:rsidR="00354681" w:rsidRDefault="004200B8">
      <w:pPr>
        <w:numPr>
          <w:ilvl w:val="0"/>
          <w:numId w:val="8"/>
        </w:numPr>
        <w:ind w:hanging="350"/>
      </w:pPr>
      <w:r>
        <w:t xml:space="preserve">Tehnovõrkude lahendamine </w:t>
      </w:r>
    </w:p>
    <w:p w14:paraId="40C6ABDF" w14:textId="77777777" w:rsidR="00354681" w:rsidRDefault="004200B8">
      <w:pPr>
        <w:numPr>
          <w:ilvl w:val="0"/>
          <w:numId w:val="8"/>
        </w:numPr>
        <w:ind w:hanging="350"/>
      </w:pPr>
      <w:r>
        <w:lastRenderedPageBreak/>
        <w:t xml:space="preserve">Kuritegevuse riske vähendavate nõuete ja tingimuste seadmine </w:t>
      </w:r>
    </w:p>
    <w:p w14:paraId="20BC6820" w14:textId="77777777" w:rsidR="00354681" w:rsidRDefault="004200B8">
      <w:pPr>
        <w:numPr>
          <w:ilvl w:val="0"/>
          <w:numId w:val="8"/>
        </w:numPr>
        <w:ind w:hanging="350"/>
      </w:pPr>
      <w:r>
        <w:t xml:space="preserve">Sadevete äravoolu lahendamine </w:t>
      </w:r>
    </w:p>
    <w:p w14:paraId="76F34C7E" w14:textId="77777777" w:rsidR="00354681" w:rsidRDefault="004200B8">
      <w:pPr>
        <w:numPr>
          <w:ilvl w:val="0"/>
          <w:numId w:val="8"/>
        </w:numPr>
        <w:ind w:hanging="350"/>
      </w:pPr>
      <w:r>
        <w:t xml:space="preserve">Tuleohutusnõuete tagamine </w:t>
      </w:r>
    </w:p>
    <w:p w14:paraId="29562887" w14:textId="77777777" w:rsidR="00441B6C" w:rsidRDefault="00441B6C" w:rsidP="00441B6C">
      <w:pPr>
        <w:ind w:left="350" w:firstLine="0"/>
      </w:pPr>
    </w:p>
    <w:p w14:paraId="6ECA78CE" w14:textId="77777777" w:rsidR="00354681" w:rsidRDefault="004200B8">
      <w:pPr>
        <w:pStyle w:val="Heading1"/>
        <w:spacing w:after="0"/>
        <w:ind w:left="-5" w:right="0"/>
      </w:pPr>
      <w:r>
        <w:rPr>
          <w:b/>
          <w:u w:val="single" w:color="000000"/>
        </w:rPr>
        <w:t>II OLEMASOLEV OLUKORD</w:t>
      </w:r>
      <w:r>
        <w:rPr>
          <w:b/>
        </w:rPr>
        <w:t xml:space="preserve"> </w:t>
      </w:r>
    </w:p>
    <w:p w14:paraId="68895A90" w14:textId="77777777" w:rsidR="00354681" w:rsidRDefault="004200B8">
      <w:pPr>
        <w:spacing w:after="0"/>
        <w:ind w:left="0" w:firstLine="0"/>
        <w:jc w:val="left"/>
      </w:pPr>
      <w:r>
        <w:t xml:space="preserve"> </w:t>
      </w:r>
    </w:p>
    <w:p w14:paraId="78643D85" w14:textId="77777777" w:rsidR="00354681" w:rsidRDefault="004200B8">
      <w:pPr>
        <w:pStyle w:val="Heading4"/>
        <w:spacing w:after="0"/>
        <w:ind w:left="-5"/>
      </w:pPr>
      <w:r>
        <w:t xml:space="preserve">2.1. ASUKOHT, KONTAKTALA JA ASENDIPLAAN </w:t>
      </w:r>
    </w:p>
    <w:p w14:paraId="38991725" w14:textId="77777777" w:rsidR="00354681" w:rsidRDefault="004200B8">
      <w:pPr>
        <w:spacing w:after="0"/>
        <w:ind w:left="0" w:firstLine="0"/>
        <w:jc w:val="left"/>
      </w:pPr>
      <w:r>
        <w:t xml:space="preserve"> </w:t>
      </w:r>
    </w:p>
    <w:p w14:paraId="6419BBC8" w14:textId="77777777" w:rsidR="00354681" w:rsidRDefault="004200B8">
      <w:pPr>
        <w:pStyle w:val="Heading5"/>
        <w:ind w:left="-5"/>
      </w:pPr>
      <w:r>
        <w:t xml:space="preserve">Asukoht </w:t>
      </w:r>
    </w:p>
    <w:p w14:paraId="4A45E396" w14:textId="2E5D97C0" w:rsidR="00354681" w:rsidRDefault="004200B8">
      <w:pPr>
        <w:ind w:left="-5"/>
      </w:pPr>
      <w:r>
        <w:t xml:space="preserve">Planeeringuala asub Harju maakonnas, Rae vallas, </w:t>
      </w:r>
      <w:r w:rsidR="00441B6C">
        <w:t>Vaskjala külas</w:t>
      </w:r>
      <w:r>
        <w:t xml:space="preserve">. </w:t>
      </w:r>
    </w:p>
    <w:p w14:paraId="7638DBF6" w14:textId="77777777" w:rsidR="00354681" w:rsidRDefault="004200B8">
      <w:pPr>
        <w:ind w:left="-5"/>
      </w:pPr>
      <w:r>
        <w:t xml:space="preserve">Kinnistute andmed: </w:t>
      </w:r>
    </w:p>
    <w:p w14:paraId="7E5B70D6" w14:textId="211D90F6" w:rsidR="00354681" w:rsidRDefault="00C006E2">
      <w:pPr>
        <w:spacing w:after="5" w:line="355" w:lineRule="auto"/>
        <w:ind w:left="-5"/>
      </w:pPr>
      <w:r>
        <w:t>Metsaveere</w:t>
      </w:r>
      <w:r w:rsidR="00441B6C">
        <w:t xml:space="preserve"> kinnistu</w:t>
      </w:r>
      <w:r w:rsidR="004200B8">
        <w:t>- katastritunnuseks on 65301:0</w:t>
      </w:r>
      <w:r>
        <w:t>03</w:t>
      </w:r>
      <w:r w:rsidR="004200B8">
        <w:t>:</w:t>
      </w:r>
      <w:r>
        <w:t>1157</w:t>
      </w:r>
      <w:r w:rsidR="004200B8">
        <w:t xml:space="preserve">, pindala on </w:t>
      </w:r>
      <w:r>
        <w:t>11058</w:t>
      </w:r>
      <w:r w:rsidR="004200B8">
        <w:t xml:space="preserve"> m² ning sihtotstarve on 100% maatulundusmaa. </w:t>
      </w:r>
    </w:p>
    <w:p w14:paraId="04FD0DF8" w14:textId="77777777" w:rsidR="00354681" w:rsidRDefault="004200B8">
      <w:pPr>
        <w:pStyle w:val="Heading5"/>
        <w:ind w:left="-5"/>
      </w:pPr>
      <w:r>
        <w:t xml:space="preserve">Kontaktala </w:t>
      </w:r>
    </w:p>
    <w:p w14:paraId="7B0DA5C7" w14:textId="6A6A1D9A" w:rsidR="00354681" w:rsidRDefault="004200B8">
      <w:pPr>
        <w:spacing w:after="6" w:line="357" w:lineRule="auto"/>
        <w:ind w:left="-5"/>
      </w:pPr>
      <w:r>
        <w:t>Tegemist on valla keskust ehk Jüri alevikku ida- ja lõuna poolt ümbritsevate aladega, mis toimivad Jüri aleviku tagamaana. Asustus on valdavalt koondunud teede ja Pirita jõe äärde. Planeeritavad kinnistud paiknevad Rae valla üldplaneeringu järgi elamumaade alas</w:t>
      </w:r>
      <w:r w:rsidR="00441B6C">
        <w:t>.</w:t>
      </w:r>
      <w:r>
        <w:t xml:space="preserve"> Olemasolev ja kavandatav tegevus vastab üldplaneeringu põhimõtetele.  Elamumaad ning tihedam asustus jääb planeeringualal </w:t>
      </w:r>
      <w:r w:rsidR="00C006E2">
        <w:t>lääne</w:t>
      </w:r>
      <w:r w:rsidR="00AB5038">
        <w:t xml:space="preserve">poole, </w:t>
      </w:r>
      <w:r w:rsidR="000D0D7A">
        <w:t xml:space="preserve">mis koosneb eramutest ja </w:t>
      </w:r>
      <w:r w:rsidR="00AB5038">
        <w:t>ridaelamutest</w:t>
      </w:r>
      <w:r>
        <w:t xml:space="preserve">. </w:t>
      </w:r>
      <w:r w:rsidR="00AB5038">
        <w:t xml:space="preserve">Põhja poole jääb ABB tootmismaa. </w:t>
      </w:r>
      <w:r>
        <w:t>Suuremad maatulundusmaad jäävad</w:t>
      </w:r>
      <w:r w:rsidR="006829DF">
        <w:t xml:space="preserve"> ida</w:t>
      </w:r>
      <w:r w:rsidR="00AB5038">
        <w:t>poolele</w:t>
      </w:r>
      <w:r>
        <w:t xml:space="preserve">. </w:t>
      </w:r>
      <w:r w:rsidR="00AB5038">
        <w:t>Rebase tänavat mööda lääne poole sõites jõuame Jüri terviesekeskuse, kaupluse, lastaedade ja Jüri Gümnaasiumini.</w:t>
      </w:r>
      <w:r>
        <w:t xml:space="preserve"> </w:t>
      </w:r>
      <w:r w:rsidR="00C006E2">
        <w:t>Metsaveere</w:t>
      </w:r>
      <w:r w:rsidR="00AB5038">
        <w:t xml:space="preserve"> kinnistu asub Jüri aleviku külje all ja sealt on jala ligipääs kõikide teenusteni Jüri alevikus. </w:t>
      </w:r>
      <w:r>
        <w:t xml:space="preserve">Lähim alaline bussipeatus asub </w:t>
      </w:r>
      <w:r w:rsidR="00AB5038">
        <w:t>900m kaugusel, lasteaed, Jüri Gümnaasium, tervisekeskus, kauplus</w:t>
      </w:r>
      <w:r>
        <w:t xml:space="preserve"> </w:t>
      </w:r>
      <w:r w:rsidR="00AB5038">
        <w:t xml:space="preserve">asuvad 1 km kaugusel. </w:t>
      </w:r>
      <w:r>
        <w:t xml:space="preserve">Transport toimub </w:t>
      </w:r>
      <w:r w:rsidR="00AB5038">
        <w:t>Rebase tn kaudu Aru</w:t>
      </w:r>
      <w:r w:rsidR="006829DF">
        <w:t>k</w:t>
      </w:r>
      <w:r w:rsidR="00AB5038">
        <w:t>üla teele</w:t>
      </w:r>
      <w:r>
        <w:t xml:space="preserve">. </w:t>
      </w:r>
      <w:r w:rsidR="00AB5038">
        <w:t>Vaskjala</w:t>
      </w:r>
      <w:r>
        <w:t xml:space="preserve"> küla</w:t>
      </w:r>
      <w:r w:rsidR="00AB5038">
        <w:t xml:space="preserve"> antud piirkonnas</w:t>
      </w:r>
      <w:r>
        <w:t xml:space="preserve"> on üldvõrgud enamjaolt väljaehitatud</w:t>
      </w:r>
      <w:r w:rsidR="006820B3">
        <w:t>.</w:t>
      </w:r>
      <w:r>
        <w:t xml:space="preserve"> </w:t>
      </w:r>
    </w:p>
    <w:p w14:paraId="559DB675" w14:textId="77777777" w:rsidR="00354681" w:rsidRDefault="004200B8">
      <w:pPr>
        <w:pStyle w:val="Heading5"/>
        <w:ind w:left="-5"/>
      </w:pPr>
      <w:r>
        <w:t>Asendiplaan</w:t>
      </w:r>
      <w:r>
        <w:rPr>
          <w:b w:val="0"/>
        </w:rPr>
        <w:t xml:space="preserve"> </w:t>
      </w:r>
    </w:p>
    <w:p w14:paraId="1922F075" w14:textId="04207EDA" w:rsidR="00354681" w:rsidRDefault="006829DF">
      <w:pPr>
        <w:ind w:left="-5"/>
      </w:pPr>
      <w:r>
        <w:t>Metsaveere</w:t>
      </w:r>
      <w:r w:rsidR="004200B8">
        <w:t xml:space="preserve"> kinnistu </w:t>
      </w:r>
      <w:r>
        <w:t>ei ole</w:t>
      </w:r>
      <w:r w:rsidR="000E47D2">
        <w:t xml:space="preserve"> hoonestatud</w:t>
      </w:r>
      <w:r w:rsidR="004200B8">
        <w:t>:</w:t>
      </w:r>
      <w:r w:rsidR="008C19EF">
        <w:t xml:space="preserve"> </w:t>
      </w:r>
      <w:r w:rsidR="006820B3">
        <w:t>J</w:t>
      </w:r>
      <w:r w:rsidR="004200B8">
        <w:t xml:space="preserve">uurdepääs on tagatud </w:t>
      </w:r>
      <w:r w:rsidR="000E47D2">
        <w:t>Rebase tänavalt</w:t>
      </w:r>
      <w:r>
        <w:t xml:space="preserve"> Liivi kinnistu detailplaneeringuga loodavalt teemalt (Rebase tänava pikendus)</w:t>
      </w:r>
      <w:r w:rsidR="004200B8">
        <w:t xml:space="preserve">.  </w:t>
      </w:r>
    </w:p>
    <w:p w14:paraId="75688859" w14:textId="77777777" w:rsidR="000E47D2" w:rsidRDefault="000E47D2">
      <w:pPr>
        <w:ind w:left="-5"/>
      </w:pPr>
    </w:p>
    <w:p w14:paraId="1F6EEFA3" w14:textId="77777777" w:rsidR="00354681" w:rsidRDefault="004200B8">
      <w:pPr>
        <w:pStyle w:val="Heading4"/>
        <w:ind w:left="-5"/>
      </w:pPr>
      <w:r>
        <w:lastRenderedPageBreak/>
        <w:t xml:space="preserve">2.2. KESKKONNATINGIMUSED  </w:t>
      </w:r>
    </w:p>
    <w:p w14:paraId="14A864C5" w14:textId="14A0DEAF" w:rsidR="00354681" w:rsidRDefault="006829DF" w:rsidP="008C19EF">
      <w:pPr>
        <w:spacing w:after="1" w:line="357" w:lineRule="auto"/>
        <w:ind w:left="-5"/>
      </w:pPr>
      <w:r>
        <w:t>Metsaveere</w:t>
      </w:r>
      <w:r w:rsidR="004200B8">
        <w:t xml:space="preserve"> kinnistu on osaliselt kaetud kõrg- ja madalhaljastusega. Olemasolev kõrg- ja madalhaljastus tuleb säilitada võimalikukult suures mahus. Täpne kõrg- ja madalhaljastuse säilitamine ning likvideerimine toimub projekteeritavate hoonete ehitusprojektis.  </w:t>
      </w:r>
    </w:p>
    <w:p w14:paraId="1B2E89AC" w14:textId="77777777" w:rsidR="00354681" w:rsidRDefault="004200B8">
      <w:pPr>
        <w:pStyle w:val="Heading4"/>
        <w:ind w:left="-5"/>
      </w:pPr>
      <w:r>
        <w:t xml:space="preserve">2.3. VEEVARUSTUS JA KANALISATSIOON </w:t>
      </w:r>
    </w:p>
    <w:p w14:paraId="6BED7BB0" w14:textId="4E2CFA6D" w:rsidR="00354681" w:rsidRDefault="006829DF" w:rsidP="008C19EF">
      <w:pPr>
        <w:spacing w:after="0" w:line="358" w:lineRule="auto"/>
        <w:ind w:left="-5"/>
      </w:pPr>
      <w:r>
        <w:t>Metsaveere</w:t>
      </w:r>
      <w:r w:rsidR="004200B8">
        <w:t xml:space="preserve"> kinnistu</w:t>
      </w:r>
      <w:r w:rsidR="006820B3">
        <w:t>l</w:t>
      </w:r>
      <w:r w:rsidR="004200B8">
        <w:t xml:space="preserve"> </w:t>
      </w:r>
      <w:r>
        <w:t xml:space="preserve">ei ole tsentraalset </w:t>
      </w:r>
      <w:r w:rsidR="004C51BA">
        <w:t xml:space="preserve">vee ja </w:t>
      </w:r>
      <w:r>
        <w:t>kanalisatsioon</w:t>
      </w:r>
      <w:r w:rsidR="004C51BA">
        <w:t>i</w:t>
      </w:r>
      <w:r>
        <w:t xml:space="preserve"> lahendust. Lähim liitumispunk asub Rebase tänava otsas.</w:t>
      </w:r>
    </w:p>
    <w:p w14:paraId="10AF0614" w14:textId="77777777" w:rsidR="00354681" w:rsidRDefault="004200B8">
      <w:pPr>
        <w:pStyle w:val="Heading4"/>
        <w:ind w:left="-5"/>
      </w:pPr>
      <w:r>
        <w:t xml:space="preserve">2.4. ELEKTRIVARUSTUS </w:t>
      </w:r>
    </w:p>
    <w:p w14:paraId="0E0EB71D" w14:textId="5DACB2EF" w:rsidR="00354681" w:rsidRDefault="006829DF">
      <w:pPr>
        <w:ind w:left="-5"/>
      </w:pPr>
      <w:r>
        <w:t>Metsaveere kinnistul elektrivarustust ei ole. Lähim alajaam asub Rebase tänava lõpus.</w:t>
      </w:r>
    </w:p>
    <w:p w14:paraId="21EF7865" w14:textId="77777777" w:rsidR="00354681" w:rsidRDefault="004200B8">
      <w:pPr>
        <w:pStyle w:val="Heading4"/>
        <w:ind w:left="-5"/>
      </w:pPr>
      <w:r>
        <w:t xml:space="preserve">2.5. SIDEVARUSTUS </w:t>
      </w:r>
    </w:p>
    <w:p w14:paraId="52A46673" w14:textId="55AB5B5F" w:rsidR="00354681" w:rsidRDefault="008C19EF" w:rsidP="00810095">
      <w:pPr>
        <w:ind w:left="-5"/>
      </w:pPr>
      <w:r>
        <w:t>Sidevarustus puudub</w:t>
      </w:r>
      <w:r w:rsidR="004200B8">
        <w:t xml:space="preserve"> </w:t>
      </w:r>
    </w:p>
    <w:p w14:paraId="07FB1F33" w14:textId="77777777" w:rsidR="00354681" w:rsidRDefault="004200B8">
      <w:pPr>
        <w:pStyle w:val="Heading4"/>
        <w:ind w:left="-5"/>
      </w:pPr>
      <w:r>
        <w:t xml:space="preserve">2.6. SOOJAVARUSTUS </w:t>
      </w:r>
    </w:p>
    <w:p w14:paraId="47E89DB3" w14:textId="08D3FE55" w:rsidR="00354681" w:rsidRDefault="006829DF">
      <w:pPr>
        <w:ind w:left="-5"/>
      </w:pPr>
      <w:r>
        <w:t>Metsaveere</w:t>
      </w:r>
      <w:r w:rsidR="008C19EF">
        <w:t xml:space="preserve"> kinnistu</w:t>
      </w:r>
      <w:r>
        <w:t>l</w:t>
      </w:r>
      <w:r w:rsidR="008C19EF">
        <w:t xml:space="preserve"> soojavarustus puudub</w:t>
      </w:r>
      <w:r w:rsidR="004200B8">
        <w:t xml:space="preserve">.  </w:t>
      </w:r>
    </w:p>
    <w:p w14:paraId="3B5F51EB" w14:textId="77777777" w:rsidR="00354681" w:rsidRDefault="004200B8">
      <w:pPr>
        <w:spacing w:after="107"/>
        <w:ind w:left="-5"/>
        <w:jc w:val="left"/>
      </w:pPr>
      <w:r>
        <w:rPr>
          <w:b/>
        </w:rPr>
        <w:t xml:space="preserve">2.7. SADEVETE ÄRAJUHTIMINE </w:t>
      </w:r>
    </w:p>
    <w:p w14:paraId="0B979991" w14:textId="1199F632" w:rsidR="00354681" w:rsidRDefault="004200B8" w:rsidP="00810095">
      <w:pPr>
        <w:ind w:left="-5"/>
      </w:pPr>
      <w:r>
        <w:t xml:space="preserve">Sadevesi hajutatakse kinnistu haljasalal. </w:t>
      </w:r>
      <w:r>
        <w:rPr>
          <w:b/>
        </w:rPr>
        <w:t xml:space="preserve"> </w:t>
      </w:r>
    </w:p>
    <w:p w14:paraId="51EB00E7" w14:textId="77777777" w:rsidR="00354681" w:rsidRDefault="004200B8">
      <w:pPr>
        <w:pStyle w:val="Heading4"/>
        <w:ind w:left="-5"/>
      </w:pPr>
      <w:r>
        <w:t xml:space="preserve">2.8. ÕHU SAASTE </w:t>
      </w:r>
    </w:p>
    <w:p w14:paraId="598668C6" w14:textId="5A86A3CB" w:rsidR="00354681" w:rsidRDefault="004200B8" w:rsidP="00810095">
      <w:pPr>
        <w:spacing w:after="7" w:line="355" w:lineRule="auto"/>
        <w:ind w:left="-5"/>
      </w:pPr>
      <w:r>
        <w:t xml:space="preserve">Õhu saaste allikateks on liikuvtranspordist ning läheduses asuvate hoonete kütmisest  põhjustatud õhu saaste.  </w:t>
      </w:r>
      <w:r>
        <w:rPr>
          <w:b/>
        </w:rPr>
        <w:t xml:space="preserve"> </w:t>
      </w:r>
    </w:p>
    <w:p w14:paraId="146E5D48" w14:textId="77777777" w:rsidR="00354681" w:rsidRDefault="004200B8">
      <w:pPr>
        <w:pStyle w:val="Heading3"/>
        <w:ind w:left="-5"/>
      </w:pPr>
      <w:r>
        <w:t xml:space="preserve">2.9. MÜRA </w:t>
      </w:r>
      <w:r>
        <w:rPr>
          <w:b w:val="0"/>
        </w:rPr>
        <w:t xml:space="preserve"> </w:t>
      </w:r>
    </w:p>
    <w:p w14:paraId="68FD5577" w14:textId="102873C8" w:rsidR="00354681" w:rsidRDefault="004200B8">
      <w:pPr>
        <w:spacing w:after="2" w:line="358" w:lineRule="auto"/>
        <w:ind w:left="-5"/>
      </w:pPr>
      <w:r>
        <w:t>Piirkonna ainsa</w:t>
      </w:r>
      <w:r w:rsidR="00810095">
        <w:t xml:space="preserve">teks </w:t>
      </w:r>
      <w:r>
        <w:t>märkimisväärse</w:t>
      </w:r>
      <w:r w:rsidR="00810095">
        <w:t>teks</w:t>
      </w:r>
      <w:r>
        <w:t xml:space="preserve"> müraallika</w:t>
      </w:r>
      <w:r w:rsidR="00810095">
        <w:t>teks</w:t>
      </w:r>
      <w:r>
        <w:t xml:space="preserve"> on </w:t>
      </w:r>
      <w:r w:rsidR="006829DF">
        <w:t>piirkonnas</w:t>
      </w:r>
      <w:r w:rsidR="00810095">
        <w:t xml:space="preserve"> ABB tootmiskompleksist tulev </w:t>
      </w:r>
      <w:r w:rsidR="007242D5">
        <w:t xml:space="preserve">vähene </w:t>
      </w:r>
      <w:r w:rsidR="00810095">
        <w:t>müra</w:t>
      </w:r>
      <w:r w:rsidR="006829DF">
        <w:t>, mis ei ole probleemiks, kuna jääb Metsaveere kinnistust piisavalt kaugele</w:t>
      </w:r>
      <w:r w:rsidR="00810095">
        <w:t>.</w:t>
      </w:r>
      <w:r w:rsidR="006829DF">
        <w:t xml:space="preserve"> ABB-le lähemal asuvad olemasolevad eramud ja ridamajad,  kus ABB-st tulev vähene müra probleemiks ei ole. Metsaveere kinnistule planeeritavate paarismajade ja ABB vahele jääb ka metsaala, mis omakorda täiendavalt summutab vähest müra.</w:t>
      </w:r>
      <w:r w:rsidR="00810095">
        <w:t xml:space="preserve"> </w:t>
      </w:r>
    </w:p>
    <w:p w14:paraId="342CBA05" w14:textId="4F7EC115" w:rsidR="00354681" w:rsidRDefault="004200B8">
      <w:pPr>
        <w:spacing w:after="0"/>
        <w:ind w:left="0" w:firstLine="0"/>
        <w:jc w:val="left"/>
      </w:pPr>
      <w:r>
        <w:rPr>
          <w:b/>
        </w:rPr>
        <w:t xml:space="preserve"> </w:t>
      </w:r>
      <w:r>
        <w:t xml:space="preserve"> </w:t>
      </w:r>
    </w:p>
    <w:p w14:paraId="32E91075" w14:textId="77777777" w:rsidR="00354681" w:rsidRDefault="004200B8">
      <w:pPr>
        <w:pStyle w:val="Heading1"/>
        <w:spacing w:after="0"/>
        <w:ind w:left="-5" w:right="0"/>
      </w:pPr>
      <w:r>
        <w:rPr>
          <w:b/>
          <w:u w:val="single" w:color="000000"/>
        </w:rPr>
        <w:t>III PLANEERIMISLAHENDUS</w:t>
      </w:r>
      <w:r>
        <w:rPr>
          <w:b/>
        </w:rPr>
        <w:t xml:space="preserve"> </w:t>
      </w:r>
    </w:p>
    <w:p w14:paraId="32292CA6" w14:textId="77777777" w:rsidR="00354681" w:rsidRDefault="004200B8">
      <w:pPr>
        <w:spacing w:after="0"/>
        <w:ind w:left="0" w:firstLine="0"/>
        <w:jc w:val="left"/>
      </w:pPr>
      <w:r>
        <w:t xml:space="preserve"> </w:t>
      </w:r>
    </w:p>
    <w:p w14:paraId="70A2B577" w14:textId="77777777" w:rsidR="00354681" w:rsidRDefault="004200B8">
      <w:pPr>
        <w:pStyle w:val="Heading4"/>
        <w:ind w:left="-5"/>
      </w:pPr>
      <w:r>
        <w:t xml:space="preserve">3.1. ASENDIPLAANILINE LAHENDUS </w:t>
      </w:r>
    </w:p>
    <w:p w14:paraId="2D189C47" w14:textId="7082F139" w:rsidR="00354681" w:rsidRDefault="004200B8">
      <w:pPr>
        <w:spacing w:after="7" w:line="358" w:lineRule="auto"/>
        <w:ind w:left="-5"/>
      </w:pPr>
      <w:r>
        <w:t xml:space="preserve">Käsitletav planeeringuala koosneb </w:t>
      </w:r>
      <w:r w:rsidR="008C19EF">
        <w:t>ühest</w:t>
      </w:r>
      <w:r>
        <w:t xml:space="preserve">  kinnistust, mis jagatakse antud planeeringuga </w:t>
      </w:r>
      <w:r w:rsidR="00F40A6A">
        <w:t>6-ks</w:t>
      </w:r>
      <w:r w:rsidR="008C19EF">
        <w:t xml:space="preserve"> eraldi krundiks</w:t>
      </w:r>
      <w:r>
        <w:t xml:space="preserve">: </w:t>
      </w:r>
    </w:p>
    <w:p w14:paraId="053A26FB" w14:textId="4280A75F" w:rsidR="008C19EF" w:rsidRDefault="004200B8">
      <w:pPr>
        <w:spacing w:after="4" w:line="358" w:lineRule="auto"/>
        <w:ind w:left="-5"/>
      </w:pPr>
      <w:r>
        <w:rPr>
          <w:b/>
        </w:rPr>
        <w:lastRenderedPageBreak/>
        <w:t>Krunt 1-</w:t>
      </w:r>
      <w:r>
        <w:t xml:space="preserve"> </w:t>
      </w:r>
      <w:r w:rsidR="00F40A6A">
        <w:t>Kinnistu planeeritud sihtotstarve on 100% transpordimaa. Kinnistu suuruseks on 850 m², kinnistule ei ole lubatud hooneid rajada.</w:t>
      </w:r>
    </w:p>
    <w:p w14:paraId="243027FC" w14:textId="2306B381" w:rsidR="00354681" w:rsidRDefault="004200B8">
      <w:pPr>
        <w:spacing w:after="4" w:line="358" w:lineRule="auto"/>
        <w:ind w:left="-5"/>
      </w:pPr>
      <w:r>
        <w:rPr>
          <w:b/>
        </w:rPr>
        <w:t>Krunt 2-</w:t>
      </w:r>
      <w:r>
        <w:t xml:space="preserve"> Kinnistu planeeritud sihtotstarve on 100% </w:t>
      </w:r>
      <w:r w:rsidR="00810095">
        <w:t>elamum</w:t>
      </w:r>
      <w:r w:rsidR="00F40A6A">
        <w:t>aa</w:t>
      </w:r>
      <w:r w:rsidR="00CE4EC7">
        <w:t xml:space="preserve"> (paarismaja)</w:t>
      </w:r>
      <w:r w:rsidR="00F40A6A">
        <w:t xml:space="preserve"> </w:t>
      </w:r>
      <w:r>
        <w:t xml:space="preserve">ning suurus on </w:t>
      </w:r>
      <w:r w:rsidR="00F40A6A">
        <w:t>2002</w:t>
      </w:r>
      <w:r>
        <w:t xml:space="preserve"> m²</w:t>
      </w:r>
      <w:r w:rsidR="00F40A6A">
        <w:t>, millele võib rajada paarismaja ja 2 abihoonet.</w:t>
      </w:r>
    </w:p>
    <w:p w14:paraId="1D146ADA" w14:textId="3B59491F" w:rsidR="008C19EF" w:rsidRDefault="008C19EF">
      <w:pPr>
        <w:spacing w:after="4" w:line="358" w:lineRule="auto"/>
        <w:ind w:left="-5"/>
      </w:pPr>
      <w:r>
        <w:rPr>
          <w:b/>
        </w:rPr>
        <w:t>Krunt 3-</w:t>
      </w:r>
      <w:r>
        <w:t xml:space="preserve"> </w:t>
      </w:r>
      <w:r w:rsidR="00F40A6A">
        <w:t>Kinnistu planeeritud sihtotstarve on 100% elamumaa</w:t>
      </w:r>
      <w:r w:rsidR="00CE4EC7">
        <w:t xml:space="preserve"> </w:t>
      </w:r>
      <w:r w:rsidR="00CE4EC7">
        <w:t xml:space="preserve">(paarismaja) </w:t>
      </w:r>
      <w:r w:rsidR="00F40A6A">
        <w:t xml:space="preserve"> ning suurus on 2001 m², millele võib rajada paarismaja ja 2 abihoonet.</w:t>
      </w:r>
    </w:p>
    <w:p w14:paraId="14A8BFE9" w14:textId="03313789" w:rsidR="008C19EF" w:rsidRDefault="004200B8" w:rsidP="00257915">
      <w:pPr>
        <w:spacing w:after="4" w:line="358" w:lineRule="auto"/>
        <w:ind w:left="-5"/>
      </w:pPr>
      <w:r>
        <w:rPr>
          <w:b/>
        </w:rPr>
        <w:t xml:space="preserve">Krunt </w:t>
      </w:r>
      <w:r w:rsidR="008C19EF">
        <w:rPr>
          <w:b/>
        </w:rPr>
        <w:t>4</w:t>
      </w:r>
      <w:r>
        <w:rPr>
          <w:b/>
        </w:rPr>
        <w:t>-</w:t>
      </w:r>
      <w:r>
        <w:t xml:space="preserve"> </w:t>
      </w:r>
      <w:r w:rsidR="00F40A6A">
        <w:t>Kinnistu planeeritud sihtotstarve on 100% elamumaa</w:t>
      </w:r>
      <w:r w:rsidR="00CE4EC7">
        <w:t xml:space="preserve"> </w:t>
      </w:r>
      <w:r w:rsidR="00CE4EC7">
        <w:t xml:space="preserve">(paarismaja) </w:t>
      </w:r>
      <w:r w:rsidR="00F40A6A">
        <w:t xml:space="preserve"> ning suurus on 2003 m², millele võib rajada paarismaja ja 2 abihoonet.</w:t>
      </w:r>
    </w:p>
    <w:p w14:paraId="46BF3BCC" w14:textId="46EA4C63" w:rsidR="008C19EF" w:rsidRDefault="004200B8">
      <w:pPr>
        <w:spacing w:line="359" w:lineRule="auto"/>
        <w:ind w:left="-5"/>
      </w:pPr>
      <w:r>
        <w:rPr>
          <w:b/>
        </w:rPr>
        <w:t xml:space="preserve">Krunt </w:t>
      </w:r>
      <w:r w:rsidR="008C19EF">
        <w:rPr>
          <w:b/>
        </w:rPr>
        <w:t>5-</w:t>
      </w:r>
      <w:r>
        <w:t xml:space="preserve">  </w:t>
      </w:r>
      <w:r w:rsidR="00F40A6A">
        <w:t>Kinnistu planeeritud sihtotstarve on 100% elamumaa</w:t>
      </w:r>
      <w:r w:rsidR="00CE4EC7">
        <w:t xml:space="preserve"> </w:t>
      </w:r>
      <w:r w:rsidR="00CE4EC7">
        <w:t xml:space="preserve">(paarismaja) </w:t>
      </w:r>
      <w:r w:rsidR="00F40A6A">
        <w:t xml:space="preserve"> ning suurus on 2060 m², millele võib rajada paarismaja ja 2 abihoonet.</w:t>
      </w:r>
    </w:p>
    <w:p w14:paraId="28C66977" w14:textId="25814549" w:rsidR="008C19EF" w:rsidRDefault="004200B8" w:rsidP="008C19EF">
      <w:pPr>
        <w:spacing w:line="359" w:lineRule="auto"/>
        <w:ind w:left="-5"/>
      </w:pPr>
      <w:r>
        <w:rPr>
          <w:b/>
        </w:rPr>
        <w:t>Krunt 6-</w:t>
      </w:r>
      <w:r>
        <w:t xml:space="preserve"> </w:t>
      </w:r>
      <w:r w:rsidR="00F40A6A">
        <w:t xml:space="preserve">Kinnistu planeeritud sihtotstarve on 100% elamumaa </w:t>
      </w:r>
      <w:r w:rsidR="00CE4EC7">
        <w:t xml:space="preserve">(paarismaja) </w:t>
      </w:r>
      <w:r w:rsidR="00F40A6A">
        <w:t>ning suurus on 2</w:t>
      </w:r>
      <w:r w:rsidR="00F43511">
        <w:t>142</w:t>
      </w:r>
      <w:r w:rsidR="00F40A6A">
        <w:t xml:space="preserve"> m², millele võib rajada paarismaja ja 2 abihoonet.</w:t>
      </w:r>
    </w:p>
    <w:p w14:paraId="71D7B809" w14:textId="77777777" w:rsidR="00354681" w:rsidRDefault="004200B8">
      <w:pPr>
        <w:pStyle w:val="Heading4"/>
        <w:ind w:left="-5"/>
      </w:pPr>
      <w:r>
        <w:t xml:space="preserve">3.2. ARHITEKTUURNE LAHENDUS </w:t>
      </w:r>
    </w:p>
    <w:p w14:paraId="7BBC35AA" w14:textId="77777777" w:rsidR="00354681" w:rsidRDefault="004200B8">
      <w:pPr>
        <w:ind w:left="-5"/>
      </w:pPr>
      <w:r>
        <w:t xml:space="preserve">Hoonete paigutus on lahtise hoonestusviisiga. </w:t>
      </w:r>
    </w:p>
    <w:p w14:paraId="7E63B975" w14:textId="18C76523" w:rsidR="00354681" w:rsidRDefault="00CE4EC7">
      <w:pPr>
        <w:ind w:left="-5"/>
      </w:pPr>
      <w:r>
        <w:t>P</w:t>
      </w:r>
      <w:r w:rsidR="008C19EF">
        <w:t>aarismaja</w:t>
      </w:r>
      <w:r w:rsidR="004200B8">
        <w:t xml:space="preserve"> suurim lubatud kõrgus maapinnast: 8m. </w:t>
      </w:r>
    </w:p>
    <w:p w14:paraId="61369027" w14:textId="1C948EA5" w:rsidR="00354681" w:rsidRDefault="004200B8">
      <w:pPr>
        <w:ind w:left="-5"/>
      </w:pPr>
      <w:r>
        <w:t>Eramu</w:t>
      </w:r>
      <w:r w:rsidR="008C19EF">
        <w:t xml:space="preserve"> ja paarismaja</w:t>
      </w:r>
      <w:r>
        <w:t xml:space="preserve"> max. korruselisus on 2. </w:t>
      </w:r>
    </w:p>
    <w:p w14:paraId="0545181D" w14:textId="77777777" w:rsidR="00354681" w:rsidRDefault="004200B8">
      <w:pPr>
        <w:ind w:left="-5"/>
      </w:pPr>
      <w:r>
        <w:t xml:space="preserve">Abihoone suurim lubatud kõrgus maapinnast: 5m. </w:t>
      </w:r>
    </w:p>
    <w:p w14:paraId="46BAD23F" w14:textId="77777777" w:rsidR="00354681" w:rsidRDefault="004200B8">
      <w:pPr>
        <w:ind w:left="-5"/>
      </w:pPr>
      <w:r>
        <w:t xml:space="preserve">Abihoone ehitusalune pind max. 60 m². </w:t>
      </w:r>
    </w:p>
    <w:p w14:paraId="0820A032" w14:textId="50F8426F" w:rsidR="00354681" w:rsidRDefault="004200B8">
      <w:pPr>
        <w:spacing w:after="53" w:line="358" w:lineRule="auto"/>
        <w:ind w:left="-5"/>
      </w:pPr>
      <w:r>
        <w:t xml:space="preserve">Fassaadimaterjalid: peamine viimistlusmaterjal on </w:t>
      </w:r>
      <w:r w:rsidR="002614BE">
        <w:t>krohv</w:t>
      </w:r>
      <w:r>
        <w:t xml:space="preserve">, mida võib kombineerida kivi, </w:t>
      </w:r>
      <w:r w:rsidR="002614BE">
        <w:t>puidu</w:t>
      </w:r>
      <w:r>
        <w:t xml:space="preserve"> või tellisega. Hoonete välimus peab olema visuaalselt nauditav. Värvilahenduses eelistada sooje ja looduslähedasi värvitoone.  </w:t>
      </w:r>
    </w:p>
    <w:p w14:paraId="66AE4174" w14:textId="50552A97" w:rsidR="00354681" w:rsidRDefault="004200B8">
      <w:pPr>
        <w:spacing w:after="78"/>
        <w:ind w:left="-5"/>
      </w:pPr>
      <w:r>
        <w:t xml:space="preserve">Lubatud katusekalle: </w:t>
      </w:r>
      <w:r w:rsidR="002614BE">
        <w:t>0</w:t>
      </w:r>
      <w:r>
        <w:t>-</w:t>
      </w:r>
      <w:r w:rsidR="003741B1">
        <w:t>2</w:t>
      </w:r>
      <w:r>
        <w:t>0</w:t>
      </w:r>
      <w:r>
        <w:rPr>
          <w:rFonts w:ascii="Segoe UI Symbol" w:eastAsia="Segoe UI Symbol" w:hAnsi="Segoe UI Symbol" w:cs="Segoe UI Symbol"/>
        </w:rPr>
        <w:t>°</w:t>
      </w:r>
      <w:r w:rsidR="003741B1">
        <w:rPr>
          <w:rFonts w:ascii="Segoe UI Symbol" w:eastAsia="Segoe UI Symbol" w:hAnsi="Segoe UI Symbol" w:cs="Segoe UI Symbol"/>
        </w:rPr>
        <w:t>.</w:t>
      </w:r>
    </w:p>
    <w:p w14:paraId="4611EE2F" w14:textId="77777777" w:rsidR="00354681" w:rsidRDefault="004200B8">
      <w:pPr>
        <w:ind w:left="-5"/>
      </w:pPr>
      <w:r>
        <w:t xml:space="preserve">Katusekatte värviks valida tume toon (must, tumehall, tumepruun). </w:t>
      </w:r>
    </w:p>
    <w:p w14:paraId="38EB6242" w14:textId="4DE039A7" w:rsidR="00354681" w:rsidRDefault="004200B8">
      <w:pPr>
        <w:ind w:left="-5"/>
      </w:pPr>
      <w:r>
        <w:t>Hoone</w:t>
      </w:r>
      <w:r w:rsidR="003741B1">
        <w:t>te</w:t>
      </w:r>
      <w:r>
        <w:t xml:space="preserve"> </w:t>
      </w:r>
      <w:r w:rsidR="003741B1">
        <w:t>puhul, kus katusekalle on suurem kui 0</w:t>
      </w:r>
      <w:r w:rsidR="003741B1">
        <w:rPr>
          <w:vertAlign w:val="superscript"/>
        </w:rPr>
        <w:t>o</w:t>
      </w:r>
      <w:r w:rsidR="003741B1">
        <w:t xml:space="preserve"> </w:t>
      </w:r>
      <w:r>
        <w:t xml:space="preserve">katuseharja suund soovituslikult risti- või paralleelne teega. </w:t>
      </w:r>
    </w:p>
    <w:p w14:paraId="664839E2" w14:textId="77777777" w:rsidR="00354681" w:rsidRDefault="004200B8">
      <w:pPr>
        <w:ind w:left="-5"/>
      </w:pPr>
      <w:r>
        <w:t xml:space="preserve">Soovituslik sokli kõrgus on 40 cm maapinnast.  </w:t>
      </w:r>
    </w:p>
    <w:p w14:paraId="7BE1860A" w14:textId="77777777" w:rsidR="00354681" w:rsidRDefault="004200B8">
      <w:pPr>
        <w:spacing w:after="0" w:line="360" w:lineRule="auto"/>
        <w:ind w:left="-5"/>
      </w:pPr>
      <w:r>
        <w:t xml:space="preserve">Lubatud piirded: puidust lattaed, kinnistute vahel võib olla võrkpiire. Võrkpiire hekiga kuni 1,5m kõrge, naaberkinnistutest lähtudes. Väravad ei tohi avaneda tänavamaale.  </w:t>
      </w:r>
    </w:p>
    <w:p w14:paraId="15E01FE7" w14:textId="77777777" w:rsidR="00354681" w:rsidRDefault="004200B8">
      <w:pPr>
        <w:ind w:left="-5"/>
      </w:pPr>
      <w:r>
        <w:t xml:space="preserve">Abihoone ja piire peavad sobima elamu arhitektuuriga.  </w:t>
      </w:r>
    </w:p>
    <w:p w14:paraId="4633781B" w14:textId="77777777" w:rsidR="00354681" w:rsidRDefault="004200B8">
      <w:pPr>
        <w:ind w:left="-5"/>
      </w:pPr>
      <w:r>
        <w:t xml:space="preserve">Hoone eskiisprojekt tuleb kooskõlastada valla arhitektiga.  </w:t>
      </w:r>
    </w:p>
    <w:p w14:paraId="16FAA9FB" w14:textId="55DAF1A8" w:rsidR="00354681" w:rsidRDefault="004200B8" w:rsidP="002B56D5">
      <w:pPr>
        <w:spacing w:after="111"/>
        <w:ind w:left="0" w:firstLine="0"/>
        <w:jc w:val="left"/>
      </w:pPr>
      <w:r>
        <w:lastRenderedPageBreak/>
        <w:t xml:space="preserve">  </w:t>
      </w:r>
    </w:p>
    <w:p w14:paraId="2957C6E5" w14:textId="77777777" w:rsidR="00354681" w:rsidRDefault="004200B8">
      <w:pPr>
        <w:pStyle w:val="Heading4"/>
        <w:ind w:left="-5"/>
      </w:pPr>
      <w:r>
        <w:t xml:space="preserve">3.3. HALJASTUS JA HEAKORD, KESKKONNAKAITSE </w:t>
      </w:r>
    </w:p>
    <w:p w14:paraId="27760853" w14:textId="77777777" w:rsidR="00354681" w:rsidRDefault="004200B8">
      <w:pPr>
        <w:spacing w:after="107"/>
        <w:ind w:left="-5"/>
        <w:jc w:val="left"/>
      </w:pPr>
      <w:r>
        <w:rPr>
          <w:b/>
        </w:rPr>
        <w:t xml:space="preserve">Jäätmekäitlus </w:t>
      </w:r>
    </w:p>
    <w:p w14:paraId="762A166A" w14:textId="77777777" w:rsidR="00354681" w:rsidRDefault="004200B8">
      <w:pPr>
        <w:spacing w:after="8" w:line="357" w:lineRule="auto"/>
        <w:ind w:left="-5"/>
      </w:pPr>
      <w:r>
        <w:t xml:space="preserve">Hoonetele on ette nähtud prügikonteinerid, kuhu paigutatakse sorteeritud prügi liigiti ning mis peavad olema sulguva kaanega. Prügikonteinerite tühjendamise ja jäätmete äraveo eest vastutab hoone haldaja. Jäätmete käitlemisel juhinduda jäätmeseadusest ja Rae vallas kehtivatest vastavatest määrustest.  </w:t>
      </w:r>
    </w:p>
    <w:p w14:paraId="47AADE89" w14:textId="77777777" w:rsidR="00354681" w:rsidRDefault="004200B8">
      <w:pPr>
        <w:pStyle w:val="Heading5"/>
        <w:ind w:left="-5"/>
      </w:pPr>
      <w:r>
        <w:t xml:space="preserve">Valgustus </w:t>
      </w:r>
    </w:p>
    <w:p w14:paraId="01281BB2" w14:textId="4B759DFC" w:rsidR="00354681" w:rsidRDefault="004200B8">
      <w:pPr>
        <w:spacing w:after="0" w:line="360" w:lineRule="auto"/>
        <w:ind w:left="-5"/>
      </w:pPr>
      <w:r>
        <w:t xml:space="preserve">Hooned ja krundisisesed jalgteed on soovitatav varustada õuevalgustitega. </w:t>
      </w:r>
    </w:p>
    <w:p w14:paraId="7ABB1AAE" w14:textId="77777777" w:rsidR="00354681" w:rsidRDefault="004200B8">
      <w:pPr>
        <w:pStyle w:val="Heading5"/>
        <w:ind w:left="-5"/>
      </w:pPr>
      <w:r>
        <w:t xml:space="preserve">Haljastus </w:t>
      </w:r>
    </w:p>
    <w:p w14:paraId="76FB8D0E" w14:textId="7A3AB239" w:rsidR="00354681" w:rsidRDefault="004200B8">
      <w:pPr>
        <w:spacing w:after="2" w:line="358" w:lineRule="auto"/>
        <w:ind w:left="-5"/>
      </w:pPr>
      <w:r>
        <w:t xml:space="preserve">Kinnistud on osaliselt kaetud kõrg- ja madalhaljastusega. Kruntidel planeerida kõrghaljastust ilupuude näol ning madalhaljastust ilupõõsaste ja kultuurmuruna. Väärtuslik kõrghaljastus säilitada. Haljastuse täpne lahendus antakse hoonete ehitusprojektides.. Krundi iga 300 m² kohta tuleb istutada vähemalt 1 puu, mille täiskasvamiskõrgus on min. 6m.  </w:t>
      </w:r>
    </w:p>
    <w:p w14:paraId="2B5F439B" w14:textId="77777777" w:rsidR="00354681" w:rsidRDefault="004200B8">
      <w:pPr>
        <w:pStyle w:val="Heading5"/>
        <w:ind w:left="-5"/>
      </w:pPr>
      <w:r>
        <w:t xml:space="preserve">Müra  </w:t>
      </w:r>
    </w:p>
    <w:p w14:paraId="752DB506" w14:textId="77777777" w:rsidR="00A874F7" w:rsidRDefault="00A874F7" w:rsidP="00A874F7">
      <w:pPr>
        <w:spacing w:after="2" w:line="358" w:lineRule="auto"/>
        <w:ind w:left="-5"/>
      </w:pPr>
      <w:r>
        <w:t xml:space="preserve">Piirkonna ainsateks märkimisväärseteks müraallikateks on piirkonnas ABB tootmiskompleksist tulev vähene müra, mis ei ole probleemiks, kuna jääb Metsaveere kinnistust piisavalt kaugele. ABB-le lähemal asuvad olemasolevad eramud ja ridamajad,  kus ABB-st tulev vähene müra probleemiks ei ole. Metsaveere kinnistule planeeritavate paarismajade ja ABB vahele jääb ka metsaala, mis omakorda täiendavalt summutab vähest müra. </w:t>
      </w:r>
    </w:p>
    <w:p w14:paraId="2CBC9847" w14:textId="77777777" w:rsidR="00354681" w:rsidRDefault="004200B8">
      <w:pPr>
        <w:pStyle w:val="Heading5"/>
        <w:ind w:left="-5"/>
      </w:pPr>
      <w:r>
        <w:t xml:space="preserve">Õhu saaste </w:t>
      </w:r>
    </w:p>
    <w:p w14:paraId="5A2AA932" w14:textId="3F14F4B1" w:rsidR="00354681" w:rsidRDefault="004200B8">
      <w:pPr>
        <w:spacing w:after="4" w:line="356" w:lineRule="auto"/>
        <w:ind w:left="-5"/>
      </w:pPr>
      <w:r>
        <w:t xml:space="preserve">Õhu saaste allikateks on liikuvtranspordist ning hoonete kütmisest põhjustatud õhu saaste. Koha peal seisva auto mootor tuleks välja lülitada.    </w:t>
      </w:r>
    </w:p>
    <w:p w14:paraId="31A9BA7F" w14:textId="77777777" w:rsidR="00354681" w:rsidRDefault="004200B8">
      <w:pPr>
        <w:spacing w:after="0"/>
        <w:ind w:left="0" w:firstLine="0"/>
        <w:jc w:val="left"/>
      </w:pPr>
      <w:r>
        <w:rPr>
          <w:b/>
        </w:rPr>
        <w:t xml:space="preserve"> </w:t>
      </w:r>
    </w:p>
    <w:p w14:paraId="57645554" w14:textId="77777777" w:rsidR="00354681" w:rsidRDefault="004200B8">
      <w:pPr>
        <w:pStyle w:val="Heading4"/>
        <w:ind w:left="-5"/>
      </w:pPr>
      <w:r>
        <w:t xml:space="preserve">3.4. TEED JA LIIKLUSKORRALDUS </w:t>
      </w:r>
    </w:p>
    <w:p w14:paraId="3F2A6463" w14:textId="5BAD2F58" w:rsidR="00354681" w:rsidRDefault="001D0380">
      <w:pPr>
        <w:spacing w:after="0" w:line="358" w:lineRule="auto"/>
        <w:ind w:left="-5"/>
      </w:pPr>
      <w:r>
        <w:t xml:space="preserve">Olemasolevat </w:t>
      </w:r>
      <w:r w:rsidR="00C73F26">
        <w:t>Rebase tänavat</w:t>
      </w:r>
      <w:r w:rsidR="004200B8">
        <w:t xml:space="preserve"> mööda läänepoole sõites ning </w:t>
      </w:r>
      <w:r w:rsidR="00C73F26">
        <w:t>Aruküla</w:t>
      </w:r>
      <w:r w:rsidR="004200B8">
        <w:t xml:space="preserve"> teelt paremale </w:t>
      </w:r>
      <w:r w:rsidR="00C73F26">
        <w:t xml:space="preserve">ja vasakule </w:t>
      </w:r>
      <w:r w:rsidR="004200B8">
        <w:t>keerates pääseb Tallinna ringteele</w:t>
      </w:r>
      <w:r w:rsidR="00C73F26">
        <w:t xml:space="preserve">. </w:t>
      </w:r>
      <w:r w:rsidR="004200B8">
        <w:t xml:space="preserve">Moodustatavate kruntide </w:t>
      </w:r>
      <w:r w:rsidR="00A874F7">
        <w:t>2</w:t>
      </w:r>
      <w:r w:rsidR="00C73F26">
        <w:t>-</w:t>
      </w:r>
      <w:r w:rsidR="00A874F7">
        <w:t>6</w:t>
      </w:r>
      <w:r w:rsidR="004200B8">
        <w:t xml:space="preserve"> juurdepääsud on planeeritud </w:t>
      </w:r>
      <w:r w:rsidR="00A874F7">
        <w:t xml:space="preserve">läbi Metsaveere kinnistule rajatava tee, mis antakse peale valmimist üle vallale </w:t>
      </w:r>
      <w:r w:rsidR="00A874F7">
        <w:lastRenderedPageBreak/>
        <w:t xml:space="preserve">ja </w:t>
      </w:r>
      <w:r w:rsidR="00C73F26">
        <w:t xml:space="preserve">Rebase tänavale </w:t>
      </w:r>
      <w:r w:rsidR="00A874F7">
        <w:t xml:space="preserve">Liivi kinnistu detailplaneeringu käigus </w:t>
      </w:r>
      <w:r w:rsidR="00C73F26">
        <w:t>rajatava pikenduse</w:t>
      </w:r>
      <w:r w:rsidR="00A874F7">
        <w:t xml:space="preserve"> Rebase tänava kaudu</w:t>
      </w:r>
      <w:r w:rsidR="004200B8">
        <w:t xml:space="preserve">. Parkimine </w:t>
      </w:r>
      <w:r w:rsidR="009D7ADC">
        <w:t>lahendatakse planeeritavate elamumaade siseselt.</w:t>
      </w:r>
      <w:r w:rsidR="004200B8">
        <w:t xml:space="preserve"> </w:t>
      </w:r>
    </w:p>
    <w:p w14:paraId="0FE0AC8E" w14:textId="36CE6E60" w:rsidR="00354681" w:rsidRDefault="00354681">
      <w:pPr>
        <w:spacing w:after="108"/>
        <w:ind w:left="0" w:firstLine="0"/>
        <w:jc w:val="left"/>
      </w:pPr>
    </w:p>
    <w:p w14:paraId="39487DE2" w14:textId="77777777" w:rsidR="00354681" w:rsidRDefault="004200B8">
      <w:pPr>
        <w:pStyle w:val="Heading5"/>
        <w:ind w:left="-5"/>
      </w:pPr>
      <w:r>
        <w:t xml:space="preserve">3.5. TULEOHUTUSNÕUDED </w:t>
      </w:r>
    </w:p>
    <w:p w14:paraId="2D1206B8" w14:textId="41563C4C" w:rsidR="00354681" w:rsidRDefault="004200B8">
      <w:pPr>
        <w:spacing w:after="0" w:line="357" w:lineRule="auto"/>
        <w:ind w:left="-5"/>
      </w:pPr>
      <w:r>
        <w:t>Hoonete minimaalne tulepüsivusklass on</w:t>
      </w:r>
      <w:r w:rsidR="001D0380">
        <w:t xml:space="preserve"> </w:t>
      </w:r>
      <w:r>
        <w:t xml:space="preserve">. TP-3. Hoonestusala kõige väiksem vahemaa peab olema 8m. Hooneväliseks tulekustutuseks vajalik kustutusvesi saadakse </w:t>
      </w:r>
      <w:r w:rsidR="001D0380">
        <w:t>ehitatavatest</w:t>
      </w:r>
      <w:r>
        <w:t xml:space="preserve"> maapealsetest hüdrantidest</w:t>
      </w:r>
      <w:r w:rsidR="001D0380">
        <w:t xml:space="preserve">. </w:t>
      </w:r>
      <w:r>
        <w:t xml:space="preserve">Vastavalt standardile EVS 921:2014 (punkt 6.2.4 Tuletõrjevesi)- Tuletõrje veevõtukohtade (hüdrantide) vahemaa on maksimaalselt 200 m arvestusega, et kõik hooned ja rajatised ei tohi jääda kaugemale kui 100 m kasutatavast tuletõrje veevõtukohast; kuni kahekorruselise elamupiirkonna eluhooneni võib vahemaa olla kuni 150 m. Täiendavate tuletõrjeveemahutite vajadus määratakse kooskõlas Põhja-Eesti päästekeskusega konkreetsete ehitusprojektidega. Tuleohutusabinõude projekteerimisel võtta aluseks kehtivad projekteerimisnormid. Planeering </w:t>
      </w:r>
      <w:r w:rsidR="001D0380">
        <w:t>koostatakse</w:t>
      </w:r>
      <w:r>
        <w:t xml:space="preserve"> vastavalt Vabariigi Valitsuse määrusele nr. 315. </w:t>
      </w:r>
    </w:p>
    <w:p w14:paraId="5F8A0DD8" w14:textId="77777777" w:rsidR="001D0380" w:rsidRDefault="001D0380">
      <w:pPr>
        <w:spacing w:after="0" w:line="357" w:lineRule="auto"/>
        <w:ind w:left="-5"/>
      </w:pPr>
    </w:p>
    <w:p w14:paraId="27987C7D" w14:textId="1DFE2C9F" w:rsidR="00354681" w:rsidRDefault="00354681">
      <w:pPr>
        <w:spacing w:after="0"/>
        <w:ind w:left="0" w:firstLine="0"/>
        <w:jc w:val="left"/>
      </w:pPr>
    </w:p>
    <w:p w14:paraId="1FEC915E" w14:textId="77777777" w:rsidR="00354681" w:rsidRDefault="004200B8">
      <w:pPr>
        <w:pStyle w:val="Heading4"/>
        <w:spacing w:after="0"/>
        <w:ind w:left="-5"/>
      </w:pPr>
      <w:r>
        <w:t xml:space="preserve">3.6.  KURITEGEVUSE ENNETAMINE </w:t>
      </w:r>
    </w:p>
    <w:p w14:paraId="51918157" w14:textId="77777777" w:rsidR="00354681" w:rsidRDefault="004200B8">
      <w:pPr>
        <w:spacing w:after="0"/>
        <w:ind w:left="0" w:firstLine="0"/>
        <w:jc w:val="left"/>
      </w:pPr>
      <w:r>
        <w:rPr>
          <w:b/>
        </w:rPr>
        <w:t xml:space="preserve"> </w:t>
      </w:r>
    </w:p>
    <w:p w14:paraId="561BB74D" w14:textId="77777777" w:rsidR="00354681" w:rsidRDefault="004200B8">
      <w:pPr>
        <w:spacing w:after="0" w:line="358" w:lineRule="auto"/>
        <w:ind w:left="-5"/>
      </w:pPr>
      <w:r>
        <w:t xml:space="preserve">Teatud liiki kuritegusid on võimalik vähendada, muutes kuriteo sooritamise võimalusi rajatud keskkonnas. Planeeringus on arvestatud Eesti Standardikeskuses välja töötatud kuritegevuse ennetamise standardiga. </w:t>
      </w:r>
    </w:p>
    <w:p w14:paraId="0053F6DE" w14:textId="77777777" w:rsidR="00354681" w:rsidRDefault="004200B8">
      <w:pPr>
        <w:spacing w:after="0" w:line="358" w:lineRule="auto"/>
        <w:ind w:left="-5"/>
      </w:pPr>
      <w:r>
        <w:t xml:space="preserve">*Autode parkimine hoonete ees tõstavad omaniku- ja kontrollitunnet ning vähendavad seega autodega seotud probleeme. </w:t>
      </w:r>
    </w:p>
    <w:p w14:paraId="303259B9" w14:textId="77777777" w:rsidR="00354681" w:rsidRDefault="004200B8">
      <w:pPr>
        <w:spacing w:after="5" w:line="355" w:lineRule="auto"/>
        <w:ind w:left="-5"/>
      </w:pPr>
      <w:r>
        <w:t xml:space="preserve">*Tagumiste juurdepääsude, samuti umbsoppide vältimine krundi kujunduses vähendab sissemurdmiste riski.  </w:t>
      </w:r>
    </w:p>
    <w:p w14:paraId="16A8D518" w14:textId="77777777" w:rsidR="00354681" w:rsidRDefault="004200B8">
      <w:pPr>
        <w:ind w:left="-5"/>
      </w:pPr>
      <w:r>
        <w:t xml:space="preserve">*Turvauste ja -suluste kasutamine vähendab sissemurdmiste riski. </w:t>
      </w:r>
    </w:p>
    <w:p w14:paraId="6603B523" w14:textId="77777777" w:rsidR="00354681" w:rsidRDefault="004200B8">
      <w:pPr>
        <w:ind w:left="-5"/>
      </w:pPr>
      <w:r>
        <w:rPr>
          <w:b/>
        </w:rPr>
        <w:t>*</w:t>
      </w:r>
      <w:r>
        <w:t xml:space="preserve">Elava kasutusega ala vähendab kuriteohirmu.  </w:t>
      </w:r>
    </w:p>
    <w:p w14:paraId="3748DB21" w14:textId="77777777" w:rsidR="00354681" w:rsidRDefault="004200B8">
      <w:pPr>
        <w:spacing w:line="355" w:lineRule="auto"/>
        <w:ind w:left="-5"/>
      </w:pPr>
      <w:r>
        <w:t xml:space="preserve">*Läbipääsu tõkestamine piirete rajamise näol vähendab soovimatute isikute viibimist krundil. Piirdeaed annab ka võimaluse valvekoera pidamiseks aia sees.  </w:t>
      </w:r>
    </w:p>
    <w:p w14:paraId="010B4B8C" w14:textId="5E0F158A" w:rsidR="00354681" w:rsidRDefault="004200B8">
      <w:pPr>
        <w:spacing w:after="0" w:line="360" w:lineRule="auto"/>
        <w:ind w:left="0" w:firstLine="0"/>
        <w:jc w:val="left"/>
      </w:pPr>
      <w:r>
        <w:t xml:space="preserve">*Planeering, arhitektuur ja suunaviidad annavad inimestele tunde, et nad on piirkonnas teretulnud, </w:t>
      </w:r>
      <w:r>
        <w:tab/>
        <w:t xml:space="preserve">suurendavad </w:t>
      </w:r>
      <w:r>
        <w:tab/>
        <w:t xml:space="preserve">omaniku- </w:t>
      </w:r>
      <w:r>
        <w:tab/>
        <w:t xml:space="preserve">ja </w:t>
      </w:r>
      <w:r>
        <w:tab/>
        <w:t xml:space="preserve">kontrollitunnet </w:t>
      </w:r>
      <w:r>
        <w:tab/>
        <w:t xml:space="preserve">ning vähendavad </w:t>
      </w:r>
      <w:r>
        <w:tab/>
        <w:t xml:space="preserve">seega kuriteohirmu. </w:t>
      </w:r>
    </w:p>
    <w:p w14:paraId="295DE312" w14:textId="77777777" w:rsidR="00354681" w:rsidRDefault="004200B8">
      <w:pPr>
        <w:spacing w:after="0" w:line="358" w:lineRule="auto"/>
        <w:ind w:left="-5"/>
      </w:pPr>
      <w:r>
        <w:lastRenderedPageBreak/>
        <w:t xml:space="preserve">*Atraktiivne kujundus, materjal ja värvid vähendavad kuriteohirmu ja vandalismiaktide ning grafiti ohtu, </w:t>
      </w:r>
    </w:p>
    <w:p w14:paraId="11DCFFA3" w14:textId="77777777" w:rsidR="00354681" w:rsidRDefault="004200B8">
      <w:pPr>
        <w:ind w:left="-5"/>
      </w:pPr>
      <w:r>
        <w:t xml:space="preserve">*Korrashoid vähendab kuriteohirmu. </w:t>
      </w:r>
    </w:p>
    <w:p w14:paraId="6647C3E0" w14:textId="77777777" w:rsidR="00354681" w:rsidRDefault="004200B8">
      <w:pPr>
        <w:spacing w:after="149"/>
        <w:ind w:left="-5"/>
      </w:pPr>
      <w:r>
        <w:t xml:space="preserve">*Jälgitavus vähendab kuriteohirmu. Väga tõhus on toimiv naabrivalve.  </w:t>
      </w:r>
    </w:p>
    <w:p w14:paraId="6A325EA6" w14:textId="4A693A67" w:rsidR="00354681" w:rsidRDefault="004200B8">
      <w:pPr>
        <w:spacing w:after="0"/>
        <w:ind w:left="0" w:firstLine="0"/>
        <w:jc w:val="left"/>
      </w:pPr>
      <w:r>
        <w:rPr>
          <w:b/>
          <w:sz w:val="27"/>
        </w:rPr>
        <w:t xml:space="preserve"> </w:t>
      </w:r>
    </w:p>
    <w:p w14:paraId="2965E89D" w14:textId="77777777" w:rsidR="00354681" w:rsidRDefault="004200B8">
      <w:pPr>
        <w:pStyle w:val="Heading1"/>
        <w:spacing w:after="0"/>
        <w:ind w:left="-5" w:right="0"/>
      </w:pPr>
      <w:r>
        <w:rPr>
          <w:b/>
          <w:u w:val="single" w:color="000000"/>
        </w:rPr>
        <w:t>IV INSENER-TEHNILINE LAHENDUS</w:t>
      </w:r>
      <w:r>
        <w:rPr>
          <w:b/>
        </w:rPr>
        <w:t xml:space="preserve"> </w:t>
      </w:r>
    </w:p>
    <w:p w14:paraId="45998E80" w14:textId="77777777" w:rsidR="00354681" w:rsidRDefault="004200B8">
      <w:pPr>
        <w:spacing w:after="10"/>
        <w:ind w:left="0" w:firstLine="0"/>
        <w:jc w:val="left"/>
      </w:pPr>
      <w:r>
        <w:rPr>
          <w:rFonts w:ascii="Arial" w:eastAsia="Arial" w:hAnsi="Arial" w:cs="Arial"/>
          <w:b/>
        </w:rPr>
        <w:t xml:space="preserve"> </w:t>
      </w:r>
      <w:r>
        <w:rPr>
          <w:rFonts w:ascii="Arial" w:eastAsia="Arial" w:hAnsi="Arial" w:cs="Arial"/>
          <w:b/>
        </w:rPr>
        <w:tab/>
      </w:r>
      <w:r>
        <w:rPr>
          <w:b/>
        </w:rPr>
        <w:t xml:space="preserve"> </w:t>
      </w:r>
    </w:p>
    <w:p w14:paraId="2EFC9892" w14:textId="77777777" w:rsidR="00354681" w:rsidRDefault="004200B8">
      <w:pPr>
        <w:pStyle w:val="Heading4"/>
        <w:spacing w:after="0"/>
        <w:ind w:left="-5"/>
      </w:pPr>
      <w:r>
        <w:t xml:space="preserve">4.1. VEEVARUSTUS JA KANALISATSIOON  </w:t>
      </w:r>
    </w:p>
    <w:p w14:paraId="2B75EB3D" w14:textId="77777777" w:rsidR="00354681" w:rsidRDefault="004200B8">
      <w:pPr>
        <w:spacing w:after="0"/>
        <w:ind w:left="0" w:firstLine="0"/>
        <w:jc w:val="left"/>
      </w:pPr>
      <w:r>
        <w:t xml:space="preserve"> </w:t>
      </w:r>
    </w:p>
    <w:p w14:paraId="34912BB0" w14:textId="192EA248" w:rsidR="00354681" w:rsidRDefault="003741B1" w:rsidP="00B0506E">
      <w:pPr>
        <w:spacing w:after="0" w:line="357" w:lineRule="auto"/>
        <w:ind w:left="-5"/>
      </w:pPr>
      <w:r>
        <w:t>V</w:t>
      </w:r>
      <w:r w:rsidR="004200B8">
        <w:t xml:space="preserve">eevarustus </w:t>
      </w:r>
      <w:r w:rsidR="00B0506E">
        <w:t xml:space="preserve">ja knalisatsioon on planeeritud lahendada tsentraalselt, Rebase tänava ääres asuvad Elvesole kuuluvad ÜVK trassid. Planeeritavate kinnistute liitumispunktid on planeeritud </w:t>
      </w:r>
      <w:r w:rsidR="00A874F7">
        <w:t>Metsaveere kinnistule rajatava tee</w:t>
      </w:r>
      <w:r w:rsidR="00B0506E">
        <w:t xml:space="preserve"> äärde</w:t>
      </w:r>
      <w:r w:rsidR="006820B3">
        <w:t>.</w:t>
      </w:r>
      <w:r w:rsidR="00626CCC">
        <w:t xml:space="preserve"> </w:t>
      </w:r>
      <w:r w:rsidR="004200B8">
        <w:t>Olmereovee- ja majandus-joogivee voluhulk ühe</w:t>
      </w:r>
      <w:r w:rsidR="00626CCC">
        <w:t xml:space="preserve"> elamuühiku kohta</w:t>
      </w:r>
      <w:r w:rsidR="004200B8">
        <w:t xml:space="preserve"> on 0,40 m³/d.   </w:t>
      </w:r>
    </w:p>
    <w:p w14:paraId="304F0077" w14:textId="394BF982" w:rsidR="00354681" w:rsidRDefault="004200B8">
      <w:pPr>
        <w:spacing w:after="0" w:line="358" w:lineRule="auto"/>
        <w:ind w:left="-5"/>
      </w:pPr>
      <w:r>
        <w:t xml:space="preserve">Tuletõrje veevõtukohtade (hüdrantide) vahemaa on maksimaalselt 200 m arvestusega, et kõik hooned ja rajatised ei tohi jääda kaugemale kui 100 m kasutatavast tuletõrje veevõtukohast; kuni kahekorruselise elamupiirkonna eluhooneni võib vahemaa olla kuni 150 m.  </w:t>
      </w:r>
    </w:p>
    <w:p w14:paraId="61D1A2B4" w14:textId="77777777" w:rsidR="00354681" w:rsidRDefault="004200B8">
      <w:pPr>
        <w:spacing w:after="116"/>
        <w:ind w:left="0" w:firstLine="0"/>
        <w:jc w:val="left"/>
      </w:pPr>
      <w:r>
        <w:t xml:space="preserve"> </w:t>
      </w:r>
    </w:p>
    <w:p w14:paraId="425BCC8D" w14:textId="77777777" w:rsidR="00354681" w:rsidRDefault="004200B8">
      <w:pPr>
        <w:pStyle w:val="Heading4"/>
        <w:ind w:left="-5"/>
      </w:pPr>
      <w:r>
        <w:t xml:space="preserve">4.2. ELEKTRIVARUSTUS </w:t>
      </w:r>
    </w:p>
    <w:p w14:paraId="56C30C0C" w14:textId="6A1C4AF6" w:rsidR="00354681" w:rsidRDefault="004200B8">
      <w:pPr>
        <w:spacing w:after="0" w:line="358" w:lineRule="auto"/>
        <w:ind w:left="-5"/>
      </w:pPr>
      <w:r>
        <w:t>Elektrivarustus lahendada</w:t>
      </w:r>
      <w:r w:rsidR="00626CCC">
        <w:t xml:space="preserve">takse </w:t>
      </w:r>
      <w:r w:rsidR="00B0506E">
        <w:t>Liivi</w:t>
      </w:r>
      <w:r w:rsidR="00626CCC">
        <w:t xml:space="preserve"> alajaamast, </w:t>
      </w:r>
      <w:r w:rsidR="00B0506E">
        <w:t>mis asub täna Liivi kinnistu lõunanurgas</w:t>
      </w:r>
      <w:r w:rsidR="00D93D56">
        <w:t xml:space="preserve"> (Rebase tänava lõpus)</w:t>
      </w:r>
      <w:r w:rsidR="00B0506E">
        <w:t>.</w:t>
      </w:r>
    </w:p>
    <w:p w14:paraId="4F5F211B" w14:textId="493D3E72" w:rsidR="00354681" w:rsidRDefault="004200B8">
      <w:pPr>
        <w:spacing w:after="0" w:line="358" w:lineRule="auto"/>
        <w:ind w:left="-5"/>
      </w:pPr>
      <w:r>
        <w:rPr>
          <w:u w:val="single" w:color="000000"/>
        </w:rPr>
        <w:t xml:space="preserve">Krunt </w:t>
      </w:r>
      <w:r w:rsidR="00A874F7">
        <w:rPr>
          <w:u w:val="single" w:color="000000"/>
        </w:rPr>
        <w:t>2-6</w:t>
      </w:r>
      <w:r>
        <w:t xml:space="preserve">- </w:t>
      </w:r>
      <w:r w:rsidR="00626CCC">
        <w:t>võrguühenduse lubatud maksimaalne läbilaskevõime on 2x3x25A</w:t>
      </w:r>
      <w:r>
        <w:t xml:space="preserve">. </w:t>
      </w:r>
    </w:p>
    <w:p w14:paraId="1F0FA393" w14:textId="77777777" w:rsidR="00354681" w:rsidRDefault="004200B8">
      <w:pPr>
        <w:spacing w:after="116"/>
        <w:ind w:left="0" w:firstLine="0"/>
        <w:jc w:val="left"/>
      </w:pPr>
      <w:r>
        <w:t xml:space="preserve"> </w:t>
      </w:r>
    </w:p>
    <w:p w14:paraId="3602F21B" w14:textId="77777777" w:rsidR="00354681" w:rsidRDefault="004200B8">
      <w:pPr>
        <w:pStyle w:val="Heading4"/>
        <w:ind w:left="-5"/>
      </w:pPr>
      <w:r>
        <w:t xml:space="preserve">4.3. SIDEVARUSTUS </w:t>
      </w:r>
    </w:p>
    <w:p w14:paraId="7DF04B7C" w14:textId="079EEE14" w:rsidR="00626CCC" w:rsidRDefault="004200B8" w:rsidP="00626CCC">
      <w:pPr>
        <w:spacing w:after="0" w:line="358" w:lineRule="auto"/>
        <w:ind w:left="-5"/>
      </w:pPr>
      <w:r>
        <w:t xml:space="preserve">Sidevarustuse </w:t>
      </w:r>
      <w:r w:rsidR="00626CCC">
        <w:t xml:space="preserve">lahendatakse vastavalt </w:t>
      </w:r>
      <w:r w:rsidR="00B0506E">
        <w:t>sidepakkujate</w:t>
      </w:r>
      <w:r w:rsidR="00626CCC">
        <w:t xml:space="preserve"> võimalustele.</w:t>
      </w:r>
    </w:p>
    <w:p w14:paraId="1169D136" w14:textId="51C49761" w:rsidR="00354681" w:rsidRDefault="004200B8" w:rsidP="00626CCC">
      <w:pPr>
        <w:spacing w:after="0" w:line="358" w:lineRule="auto"/>
        <w:ind w:left="-5"/>
      </w:pPr>
      <w:r>
        <w:t xml:space="preserve"> </w:t>
      </w:r>
    </w:p>
    <w:p w14:paraId="238BAD9B" w14:textId="77777777" w:rsidR="00354681" w:rsidRDefault="004200B8">
      <w:pPr>
        <w:pStyle w:val="Heading2"/>
        <w:ind w:left="-5"/>
      </w:pPr>
      <w:r>
        <w:t xml:space="preserve">4.4. SOOJAVARUSTUS </w:t>
      </w:r>
    </w:p>
    <w:p w14:paraId="408FD47F" w14:textId="77777777" w:rsidR="00354681" w:rsidRDefault="004200B8">
      <w:pPr>
        <w:ind w:left="-5"/>
      </w:pPr>
      <w:r>
        <w:t xml:space="preserve">Hoonete soojavarustus lahendada lokaalküttena.  </w:t>
      </w:r>
    </w:p>
    <w:p w14:paraId="68D7E706" w14:textId="77777777" w:rsidR="00354681" w:rsidRDefault="004200B8">
      <w:pPr>
        <w:spacing w:after="111"/>
        <w:ind w:left="0" w:firstLine="0"/>
        <w:jc w:val="left"/>
      </w:pPr>
      <w:r>
        <w:rPr>
          <w:b/>
        </w:rPr>
        <w:t xml:space="preserve"> </w:t>
      </w:r>
    </w:p>
    <w:p w14:paraId="3DC6B7AF" w14:textId="77777777" w:rsidR="00354681" w:rsidRDefault="004200B8">
      <w:pPr>
        <w:pStyle w:val="Heading2"/>
        <w:ind w:left="-5"/>
      </w:pPr>
      <w:r>
        <w:t xml:space="preserve">4.5. SADEVESI </w:t>
      </w:r>
    </w:p>
    <w:p w14:paraId="0B817AA3" w14:textId="77777777" w:rsidR="00354681" w:rsidRDefault="004200B8">
      <w:pPr>
        <w:ind w:left="-5"/>
      </w:pPr>
      <w:r>
        <w:t xml:space="preserve">Planeeritavate kruntide sadevesi immutatakse pinnasesse omal kinnistul.  </w:t>
      </w:r>
    </w:p>
    <w:sectPr w:rsidR="00354681">
      <w:headerReference w:type="even" r:id="rId7"/>
      <w:headerReference w:type="default" r:id="rId8"/>
      <w:footerReference w:type="even" r:id="rId9"/>
      <w:footerReference w:type="default" r:id="rId10"/>
      <w:headerReference w:type="first" r:id="rId11"/>
      <w:footerReference w:type="first" r:id="rId12"/>
      <w:pgSz w:w="11900" w:h="16840"/>
      <w:pgMar w:top="2231" w:right="1734" w:bottom="2324" w:left="1752"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EFB8F" w14:textId="77777777" w:rsidR="001418E5" w:rsidRDefault="001418E5">
      <w:pPr>
        <w:spacing w:after="0" w:line="240" w:lineRule="auto"/>
      </w:pPr>
      <w:r>
        <w:separator/>
      </w:r>
    </w:p>
  </w:endnote>
  <w:endnote w:type="continuationSeparator" w:id="0">
    <w:p w14:paraId="26C3D0BB" w14:textId="77777777" w:rsidR="001418E5" w:rsidRDefault="001418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54BDC" w14:textId="77777777" w:rsidR="00354681" w:rsidRDefault="004200B8">
    <w:pPr>
      <w:spacing w:after="0"/>
      <w:ind w:left="0" w:right="5" w:firstLine="0"/>
      <w:jc w:val="right"/>
    </w:pPr>
    <w:r>
      <w:fldChar w:fldCharType="begin"/>
    </w:r>
    <w:r>
      <w:instrText xml:space="preserve"> PAGE   \* MERGEFORMAT </w:instrText>
    </w:r>
    <w:r>
      <w:fldChar w:fldCharType="separate"/>
    </w:r>
    <w:r>
      <w:t>2</w:t>
    </w:r>
    <w:r>
      <w:fldChar w:fldCharType="end"/>
    </w:r>
    <w:r>
      <w:t xml:space="preserve"> </w:t>
    </w:r>
  </w:p>
  <w:p w14:paraId="144C266B" w14:textId="77777777" w:rsidR="00354681" w:rsidRDefault="004200B8">
    <w:pPr>
      <w:spacing w:after="0"/>
      <w:ind w:left="0" w:right="-44" w:firstLine="0"/>
      <w:jc w:val="right"/>
    </w:pPr>
    <w:r>
      <w:rPr>
        <w:i/>
        <w:color w:val="7F7F7F"/>
        <w:sz w:val="19"/>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83762" w14:textId="77777777" w:rsidR="00354681" w:rsidRDefault="004200B8">
    <w:pPr>
      <w:spacing w:after="0"/>
      <w:ind w:left="0" w:right="5" w:firstLine="0"/>
      <w:jc w:val="right"/>
    </w:pPr>
    <w:r>
      <w:fldChar w:fldCharType="begin"/>
    </w:r>
    <w:r>
      <w:instrText xml:space="preserve"> PAGE   \* MERGEFORMAT </w:instrText>
    </w:r>
    <w:r>
      <w:fldChar w:fldCharType="separate"/>
    </w:r>
    <w:r>
      <w:t>2</w:t>
    </w:r>
    <w:r>
      <w:fldChar w:fldCharType="end"/>
    </w:r>
    <w:r>
      <w:t xml:space="preserve"> </w:t>
    </w:r>
  </w:p>
  <w:p w14:paraId="56A17202" w14:textId="77777777" w:rsidR="00354681" w:rsidRDefault="004200B8">
    <w:pPr>
      <w:spacing w:after="0"/>
      <w:ind w:left="0" w:right="-44" w:firstLine="0"/>
      <w:jc w:val="right"/>
    </w:pPr>
    <w:r>
      <w:rPr>
        <w:i/>
        <w:color w:val="7F7F7F"/>
        <w:sz w:val="19"/>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BF12E" w14:textId="77777777" w:rsidR="00354681" w:rsidRDefault="00354681">
    <w:pPr>
      <w:spacing w:after="160"/>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B393F" w14:textId="77777777" w:rsidR="001418E5" w:rsidRDefault="001418E5">
      <w:pPr>
        <w:spacing w:after="0" w:line="240" w:lineRule="auto"/>
      </w:pPr>
      <w:r>
        <w:separator/>
      </w:r>
    </w:p>
  </w:footnote>
  <w:footnote w:type="continuationSeparator" w:id="0">
    <w:p w14:paraId="01E927B4" w14:textId="77777777" w:rsidR="001418E5" w:rsidRDefault="001418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E4EEF" w14:textId="77777777" w:rsidR="00354681" w:rsidRDefault="004200B8">
    <w:pPr>
      <w:spacing w:after="0"/>
      <w:ind w:left="0" w:firstLine="0"/>
      <w:jc w:val="left"/>
    </w:pPr>
    <w:r>
      <w:rPr>
        <w:color w:val="656565"/>
      </w:rPr>
      <w:t xml:space="preserve">Projekteerija: EP Majaprojekt OÜ, MTR: EEP002936 </w:t>
    </w:r>
  </w:p>
  <w:p w14:paraId="46F6F25A" w14:textId="77777777" w:rsidR="00354681" w:rsidRDefault="004200B8">
    <w:pPr>
      <w:spacing w:after="0"/>
      <w:ind w:left="0" w:firstLine="0"/>
      <w:jc w:val="left"/>
    </w:pPr>
    <w:r>
      <w:rPr>
        <w:color w:val="656565"/>
      </w:rPr>
      <w:t xml:space="preserve">Projekti nimetus: Aaviku  kinnistu ja lähiala detailplaneering </w:t>
    </w:r>
  </w:p>
  <w:p w14:paraId="0ABC4422" w14:textId="77777777" w:rsidR="00354681" w:rsidRDefault="004200B8">
    <w:pPr>
      <w:spacing w:after="0"/>
      <w:ind w:left="0" w:firstLine="0"/>
      <w:jc w:val="left"/>
    </w:pPr>
    <w:r>
      <w:rPr>
        <w:color w:val="656565"/>
      </w:rPr>
      <w:t xml:space="preserve">Projekti staadium: Detailplaneering, Kuupäev 16.02.2015, Töö nr. 10-2014 </w:t>
    </w:r>
  </w:p>
  <w:p w14:paraId="738E933B" w14:textId="77777777" w:rsidR="00354681" w:rsidRDefault="004200B8">
    <w:pPr>
      <w:spacing w:after="0"/>
      <w:ind w:left="0" w:firstLine="0"/>
      <w:jc w:val="left"/>
    </w:pPr>
    <w:r>
      <w:rPr>
        <w:color w:val="656565"/>
        <w:u w:val="single" w:color="656565"/>
      </w:rPr>
      <w:t>Aadress: Aaviku kinnistu, Karla küla, Rae vald, Harju  maakond</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1FD3D" w14:textId="760EB596" w:rsidR="00354681" w:rsidRPr="006448EC" w:rsidRDefault="004200B8" w:rsidP="006448EC">
    <w:pPr>
      <w:pStyle w:val="Header"/>
    </w:pPr>
    <w:r w:rsidRPr="006448EC">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2357F" w14:textId="77777777" w:rsidR="00354681" w:rsidRDefault="00354681">
    <w:pPr>
      <w:spacing w:after="160"/>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F3C4F"/>
    <w:multiLevelType w:val="hybridMultilevel"/>
    <w:tmpl w:val="AFD4D5A0"/>
    <w:lvl w:ilvl="0" w:tplc="D73A88A6">
      <w:start w:val="1"/>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CE8A40B8">
      <w:start w:val="1"/>
      <w:numFmt w:val="lowerLetter"/>
      <w:lvlText w:val="%2"/>
      <w:lvlJc w:val="left"/>
      <w:pPr>
        <w:ind w:left="53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59C4417A">
      <w:start w:val="1"/>
      <w:numFmt w:val="decimal"/>
      <w:lvlRestart w:val="0"/>
      <w:lvlText w:val="%3."/>
      <w:lvlJc w:val="left"/>
      <w:pPr>
        <w:ind w:left="7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66A06F5A">
      <w:start w:val="1"/>
      <w:numFmt w:val="decimal"/>
      <w:lvlText w:val="%4"/>
      <w:lvlJc w:val="left"/>
      <w:pPr>
        <w:ind w:left="14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320C60EC">
      <w:start w:val="1"/>
      <w:numFmt w:val="lowerLetter"/>
      <w:lvlText w:val="%5"/>
      <w:lvlJc w:val="left"/>
      <w:pPr>
        <w:ind w:left="215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A5542292">
      <w:start w:val="1"/>
      <w:numFmt w:val="lowerRoman"/>
      <w:lvlText w:val="%6"/>
      <w:lvlJc w:val="left"/>
      <w:pPr>
        <w:ind w:left="287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7D883230">
      <w:start w:val="1"/>
      <w:numFmt w:val="decimal"/>
      <w:lvlText w:val="%7"/>
      <w:lvlJc w:val="left"/>
      <w:pPr>
        <w:ind w:left="359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D0304248">
      <w:start w:val="1"/>
      <w:numFmt w:val="lowerLetter"/>
      <w:lvlText w:val="%8"/>
      <w:lvlJc w:val="left"/>
      <w:pPr>
        <w:ind w:left="43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2E0AB696">
      <w:start w:val="1"/>
      <w:numFmt w:val="lowerRoman"/>
      <w:lvlText w:val="%9"/>
      <w:lvlJc w:val="left"/>
      <w:pPr>
        <w:ind w:left="50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 w15:restartNumberingAfterBreak="0">
    <w:nsid w:val="119528F4"/>
    <w:multiLevelType w:val="multilevel"/>
    <w:tmpl w:val="B846F7F4"/>
    <w:lvl w:ilvl="0">
      <w:start w:val="3"/>
      <w:numFmt w:val="decimal"/>
      <w:lvlText w:val="%1"/>
      <w:lvlJc w:val="left"/>
      <w:pPr>
        <w:ind w:left="3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start w:val="1"/>
      <w:numFmt w:val="decimal"/>
      <w:lvlRestart w:val="0"/>
      <w:lvlText w:val="%1.%2."/>
      <w:lvlJc w:val="left"/>
      <w:pPr>
        <w:ind w:left="1111"/>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start w:val="1"/>
      <w:numFmt w:val="lowerRoman"/>
      <w:lvlText w:val="%3"/>
      <w:lvlJc w:val="left"/>
      <w:pPr>
        <w:ind w:left="184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start w:val="1"/>
      <w:numFmt w:val="decimal"/>
      <w:lvlText w:val="%4"/>
      <w:lvlJc w:val="left"/>
      <w:pPr>
        <w:ind w:left="25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start w:val="1"/>
      <w:numFmt w:val="lowerLetter"/>
      <w:lvlText w:val="%5"/>
      <w:lvlJc w:val="left"/>
      <w:pPr>
        <w:ind w:left="32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start w:val="1"/>
      <w:numFmt w:val="lowerRoman"/>
      <w:lvlText w:val="%6"/>
      <w:lvlJc w:val="left"/>
      <w:pPr>
        <w:ind w:left="40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start w:val="1"/>
      <w:numFmt w:val="decimal"/>
      <w:lvlText w:val="%7"/>
      <w:lvlJc w:val="left"/>
      <w:pPr>
        <w:ind w:left="47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start w:val="1"/>
      <w:numFmt w:val="lowerLetter"/>
      <w:lvlText w:val="%8"/>
      <w:lvlJc w:val="left"/>
      <w:pPr>
        <w:ind w:left="544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start w:val="1"/>
      <w:numFmt w:val="lowerRoman"/>
      <w:lvlText w:val="%9"/>
      <w:lvlJc w:val="left"/>
      <w:pPr>
        <w:ind w:left="61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2" w15:restartNumberingAfterBreak="0">
    <w:nsid w:val="187908BC"/>
    <w:multiLevelType w:val="multilevel"/>
    <w:tmpl w:val="6BC25ACA"/>
    <w:lvl w:ilvl="0">
      <w:start w:val="4"/>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1"/>
      <w:numFmt w:val="decimal"/>
      <w:lvlRestart w:val="0"/>
      <w:lvlText w:val="%1.%2."/>
      <w:lvlJc w:val="left"/>
      <w:pPr>
        <w:ind w:left="4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84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256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328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400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472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544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616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 w15:restartNumberingAfterBreak="0">
    <w:nsid w:val="3E9B7B43"/>
    <w:multiLevelType w:val="hybridMultilevel"/>
    <w:tmpl w:val="FCAA8A44"/>
    <w:lvl w:ilvl="0" w:tplc="D2AC88BE">
      <w:start w:val="1"/>
      <w:numFmt w:val="bullet"/>
      <w:lvlText w:val="•"/>
      <w:lvlJc w:val="left"/>
      <w:pPr>
        <w:ind w:left="35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7DD6E676">
      <w:start w:val="1"/>
      <w:numFmt w:val="bullet"/>
      <w:lvlText w:val="o"/>
      <w:lvlJc w:val="left"/>
      <w:pPr>
        <w:ind w:left="108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BF64F64C">
      <w:start w:val="1"/>
      <w:numFmt w:val="bullet"/>
      <w:lvlText w:val="▪"/>
      <w:lvlJc w:val="left"/>
      <w:pPr>
        <w:ind w:left="18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7DCA5614">
      <w:start w:val="1"/>
      <w:numFmt w:val="bullet"/>
      <w:lvlText w:val="•"/>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A5567EB4">
      <w:start w:val="1"/>
      <w:numFmt w:val="bullet"/>
      <w:lvlText w:val="o"/>
      <w:lvlJc w:val="left"/>
      <w:pPr>
        <w:ind w:left="324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4E0A2A2A">
      <w:start w:val="1"/>
      <w:numFmt w:val="bullet"/>
      <w:lvlText w:val="▪"/>
      <w:lvlJc w:val="left"/>
      <w:pPr>
        <w:ind w:left="39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06486FE4">
      <w:start w:val="1"/>
      <w:numFmt w:val="bullet"/>
      <w:lvlText w:val="•"/>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1E389DFE">
      <w:start w:val="1"/>
      <w:numFmt w:val="bullet"/>
      <w:lvlText w:val="o"/>
      <w:lvlJc w:val="left"/>
      <w:pPr>
        <w:ind w:left="54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88A829E0">
      <w:start w:val="1"/>
      <w:numFmt w:val="bullet"/>
      <w:lvlText w:val="▪"/>
      <w:lvlJc w:val="left"/>
      <w:pPr>
        <w:ind w:left="612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4" w15:restartNumberingAfterBreak="0">
    <w:nsid w:val="4637764A"/>
    <w:multiLevelType w:val="hybridMultilevel"/>
    <w:tmpl w:val="7E3E6EC8"/>
    <w:lvl w:ilvl="0" w:tplc="6C96435C">
      <w:start w:val="1"/>
      <w:numFmt w:val="upperRoman"/>
      <w:lvlText w:val="%1"/>
      <w:lvlJc w:val="left"/>
      <w:pPr>
        <w:ind w:left="449"/>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tplc="B5447A78">
      <w:start w:val="1"/>
      <w:numFmt w:val="lowerLetter"/>
      <w:lvlText w:val="%2"/>
      <w:lvlJc w:val="left"/>
      <w:pPr>
        <w:ind w:left="10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tplc="BBEE101C">
      <w:start w:val="1"/>
      <w:numFmt w:val="lowerRoman"/>
      <w:lvlText w:val="%3"/>
      <w:lvlJc w:val="left"/>
      <w:pPr>
        <w:ind w:left="18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tplc="50F08128">
      <w:start w:val="1"/>
      <w:numFmt w:val="decimal"/>
      <w:lvlText w:val="%4"/>
      <w:lvlJc w:val="left"/>
      <w:pPr>
        <w:ind w:left="25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tplc="4AB42CEE">
      <w:start w:val="1"/>
      <w:numFmt w:val="lowerLetter"/>
      <w:lvlText w:val="%5"/>
      <w:lvlJc w:val="left"/>
      <w:pPr>
        <w:ind w:left="324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tplc="2758C974">
      <w:start w:val="1"/>
      <w:numFmt w:val="lowerRoman"/>
      <w:lvlText w:val="%6"/>
      <w:lvlJc w:val="left"/>
      <w:pPr>
        <w:ind w:left="39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tplc="FC8ACD1E">
      <w:start w:val="1"/>
      <w:numFmt w:val="decimal"/>
      <w:lvlText w:val="%7"/>
      <w:lvlJc w:val="left"/>
      <w:pPr>
        <w:ind w:left="46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tplc="B0FC4E02">
      <w:start w:val="1"/>
      <w:numFmt w:val="lowerLetter"/>
      <w:lvlText w:val="%8"/>
      <w:lvlJc w:val="left"/>
      <w:pPr>
        <w:ind w:left="54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tplc="1790340C">
      <w:start w:val="1"/>
      <w:numFmt w:val="lowerRoman"/>
      <w:lvlText w:val="%9"/>
      <w:lvlJc w:val="left"/>
      <w:pPr>
        <w:ind w:left="61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5" w15:restartNumberingAfterBreak="0">
    <w:nsid w:val="483F53FF"/>
    <w:multiLevelType w:val="multilevel"/>
    <w:tmpl w:val="54DE38C2"/>
    <w:lvl w:ilvl="0">
      <w:start w:val="2"/>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1"/>
      <w:numFmt w:val="decimal"/>
      <w:lvlRestart w:val="0"/>
      <w:lvlText w:val="%1.%2."/>
      <w:lvlJc w:val="left"/>
      <w:pPr>
        <w:ind w:left="111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82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254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326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98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470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542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614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6" w15:restartNumberingAfterBreak="0">
    <w:nsid w:val="4A653D12"/>
    <w:multiLevelType w:val="multilevel"/>
    <w:tmpl w:val="369E9982"/>
    <w:lvl w:ilvl="0">
      <w:start w:val="1"/>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1"/>
      <w:numFmt w:val="decimal"/>
      <w:lvlRestart w:val="0"/>
      <w:lvlText w:val="%1.%2."/>
      <w:lvlJc w:val="left"/>
      <w:pPr>
        <w:ind w:left="111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8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25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327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99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47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54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61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7" w15:restartNumberingAfterBreak="0">
    <w:nsid w:val="63C13B6A"/>
    <w:multiLevelType w:val="hybridMultilevel"/>
    <w:tmpl w:val="108AF816"/>
    <w:lvl w:ilvl="0" w:tplc="F072DD66">
      <w:start w:val="1"/>
      <w:numFmt w:val="bullet"/>
      <w:lvlText w:val="•"/>
      <w:lvlJc w:val="left"/>
      <w:pPr>
        <w:ind w:left="70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13B8D002">
      <w:start w:val="1"/>
      <w:numFmt w:val="bullet"/>
      <w:lvlText w:val="o"/>
      <w:lvlJc w:val="left"/>
      <w:pPr>
        <w:ind w:left="143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648A74D4">
      <w:start w:val="1"/>
      <w:numFmt w:val="bullet"/>
      <w:lvlText w:val="▪"/>
      <w:lvlJc w:val="left"/>
      <w:pPr>
        <w:ind w:left="215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7A6283A8">
      <w:start w:val="1"/>
      <w:numFmt w:val="bullet"/>
      <w:lvlText w:val="•"/>
      <w:lvlJc w:val="left"/>
      <w:pPr>
        <w:ind w:left="287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2FFC21BE">
      <w:start w:val="1"/>
      <w:numFmt w:val="bullet"/>
      <w:lvlText w:val="o"/>
      <w:lvlJc w:val="left"/>
      <w:pPr>
        <w:ind w:left="359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D0C24040">
      <w:start w:val="1"/>
      <w:numFmt w:val="bullet"/>
      <w:lvlText w:val="▪"/>
      <w:lvlJc w:val="left"/>
      <w:pPr>
        <w:ind w:left="431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30EC1F0E">
      <w:start w:val="1"/>
      <w:numFmt w:val="bullet"/>
      <w:lvlText w:val="•"/>
      <w:lvlJc w:val="left"/>
      <w:pPr>
        <w:ind w:left="503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C57E0FC0">
      <w:start w:val="1"/>
      <w:numFmt w:val="bullet"/>
      <w:lvlText w:val="o"/>
      <w:lvlJc w:val="left"/>
      <w:pPr>
        <w:ind w:left="575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99FE13D6">
      <w:start w:val="1"/>
      <w:numFmt w:val="bullet"/>
      <w:lvlText w:val="▪"/>
      <w:lvlJc w:val="left"/>
      <w:pPr>
        <w:ind w:left="647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num w:numId="1" w16cid:durableId="836657633">
    <w:abstractNumId w:val="4"/>
  </w:num>
  <w:num w:numId="2" w16cid:durableId="1180510968">
    <w:abstractNumId w:val="1"/>
  </w:num>
  <w:num w:numId="3" w16cid:durableId="347222559">
    <w:abstractNumId w:val="0"/>
  </w:num>
  <w:num w:numId="4" w16cid:durableId="1682245813">
    <w:abstractNumId w:val="2"/>
  </w:num>
  <w:num w:numId="5" w16cid:durableId="733553981">
    <w:abstractNumId w:val="6"/>
  </w:num>
  <w:num w:numId="6" w16cid:durableId="1764498498">
    <w:abstractNumId w:val="5"/>
  </w:num>
  <w:num w:numId="7" w16cid:durableId="1407412537">
    <w:abstractNumId w:val="7"/>
  </w:num>
  <w:num w:numId="8" w16cid:durableId="15950465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681"/>
    <w:rsid w:val="000913E2"/>
    <w:rsid w:val="000D0D7A"/>
    <w:rsid w:val="000D501F"/>
    <w:rsid w:val="000E47D2"/>
    <w:rsid w:val="000F0FEC"/>
    <w:rsid w:val="001418E5"/>
    <w:rsid w:val="001D0380"/>
    <w:rsid w:val="00257915"/>
    <w:rsid w:val="002614BE"/>
    <w:rsid w:val="002B56D5"/>
    <w:rsid w:val="00354681"/>
    <w:rsid w:val="003741B1"/>
    <w:rsid w:val="003E55A4"/>
    <w:rsid w:val="004200B8"/>
    <w:rsid w:val="00441B6C"/>
    <w:rsid w:val="004C51BA"/>
    <w:rsid w:val="004D3A7A"/>
    <w:rsid w:val="005272EB"/>
    <w:rsid w:val="00591BE6"/>
    <w:rsid w:val="005E33B2"/>
    <w:rsid w:val="00626CCC"/>
    <w:rsid w:val="00632234"/>
    <w:rsid w:val="006448EC"/>
    <w:rsid w:val="006820B3"/>
    <w:rsid w:val="006829DF"/>
    <w:rsid w:val="006C5AE2"/>
    <w:rsid w:val="007242D5"/>
    <w:rsid w:val="00746850"/>
    <w:rsid w:val="00810095"/>
    <w:rsid w:val="008A25EB"/>
    <w:rsid w:val="008C19EF"/>
    <w:rsid w:val="009B4484"/>
    <w:rsid w:val="009D7ADC"/>
    <w:rsid w:val="009E3C6D"/>
    <w:rsid w:val="00A874F7"/>
    <w:rsid w:val="00AB5038"/>
    <w:rsid w:val="00B0506E"/>
    <w:rsid w:val="00B22271"/>
    <w:rsid w:val="00C006E2"/>
    <w:rsid w:val="00C250C1"/>
    <w:rsid w:val="00C73F26"/>
    <w:rsid w:val="00CD58AD"/>
    <w:rsid w:val="00CE4EC7"/>
    <w:rsid w:val="00D433C9"/>
    <w:rsid w:val="00D57DED"/>
    <w:rsid w:val="00D93D56"/>
    <w:rsid w:val="00F40A6A"/>
    <w:rsid w:val="00F4351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7DE92"/>
  <w15:docId w15:val="{6C81AAF4-DD93-45F7-BEC6-6010DA5F6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3"/>
      <w:ind w:left="711" w:hanging="10"/>
      <w:jc w:val="both"/>
    </w:pPr>
    <w:rPr>
      <w:rFonts w:ascii="Times New Roman" w:eastAsia="Times New Roman" w:hAnsi="Times New Roman" w:cs="Times New Roman"/>
      <w:color w:val="000000"/>
      <w:sz w:val="23"/>
    </w:rPr>
  </w:style>
  <w:style w:type="paragraph" w:styleId="Heading1">
    <w:name w:val="heading 1"/>
    <w:next w:val="Normal"/>
    <w:link w:val="Heading1Char"/>
    <w:uiPriority w:val="9"/>
    <w:qFormat/>
    <w:pPr>
      <w:keepNext/>
      <w:keepLines/>
      <w:spacing w:after="98"/>
      <w:ind w:left="10" w:right="4" w:hanging="10"/>
      <w:outlineLvl w:val="0"/>
    </w:pPr>
    <w:rPr>
      <w:rFonts w:ascii="Times New Roman" w:eastAsia="Times New Roman" w:hAnsi="Times New Roman" w:cs="Times New Roman"/>
      <w:color w:val="000000"/>
      <w:sz w:val="27"/>
    </w:rPr>
  </w:style>
  <w:style w:type="paragraph" w:styleId="Heading2">
    <w:name w:val="heading 2"/>
    <w:next w:val="Normal"/>
    <w:link w:val="Heading2Char"/>
    <w:uiPriority w:val="9"/>
    <w:unhideWhenUsed/>
    <w:qFormat/>
    <w:pPr>
      <w:keepNext/>
      <w:keepLines/>
      <w:spacing w:after="107"/>
      <w:ind w:left="10" w:hanging="10"/>
      <w:outlineLvl w:val="1"/>
    </w:pPr>
    <w:rPr>
      <w:rFonts w:ascii="Times New Roman" w:eastAsia="Times New Roman" w:hAnsi="Times New Roman" w:cs="Times New Roman"/>
      <w:b/>
      <w:color w:val="000000"/>
      <w:sz w:val="23"/>
    </w:rPr>
  </w:style>
  <w:style w:type="paragraph" w:styleId="Heading3">
    <w:name w:val="heading 3"/>
    <w:next w:val="Normal"/>
    <w:link w:val="Heading3Char"/>
    <w:uiPriority w:val="9"/>
    <w:unhideWhenUsed/>
    <w:qFormat/>
    <w:pPr>
      <w:keepNext/>
      <w:keepLines/>
      <w:spacing w:after="107"/>
      <w:ind w:left="10" w:hanging="10"/>
      <w:outlineLvl w:val="2"/>
    </w:pPr>
    <w:rPr>
      <w:rFonts w:ascii="Times New Roman" w:eastAsia="Times New Roman" w:hAnsi="Times New Roman" w:cs="Times New Roman"/>
      <w:b/>
      <w:color w:val="000000"/>
      <w:sz w:val="23"/>
    </w:rPr>
  </w:style>
  <w:style w:type="paragraph" w:styleId="Heading4">
    <w:name w:val="heading 4"/>
    <w:next w:val="Normal"/>
    <w:link w:val="Heading4Char"/>
    <w:uiPriority w:val="9"/>
    <w:unhideWhenUsed/>
    <w:qFormat/>
    <w:pPr>
      <w:keepNext/>
      <w:keepLines/>
      <w:spacing w:after="107"/>
      <w:ind w:left="10" w:hanging="10"/>
      <w:outlineLvl w:val="3"/>
    </w:pPr>
    <w:rPr>
      <w:rFonts w:ascii="Times New Roman" w:eastAsia="Times New Roman" w:hAnsi="Times New Roman" w:cs="Times New Roman"/>
      <w:b/>
      <w:color w:val="000000"/>
      <w:sz w:val="23"/>
    </w:rPr>
  </w:style>
  <w:style w:type="paragraph" w:styleId="Heading5">
    <w:name w:val="heading 5"/>
    <w:next w:val="Normal"/>
    <w:link w:val="Heading5Char"/>
    <w:uiPriority w:val="9"/>
    <w:unhideWhenUsed/>
    <w:qFormat/>
    <w:pPr>
      <w:keepNext/>
      <w:keepLines/>
      <w:spacing w:after="107"/>
      <w:ind w:left="10" w:hanging="10"/>
      <w:outlineLvl w:val="4"/>
    </w:pPr>
    <w:rPr>
      <w:rFonts w:ascii="Times New Roman" w:eastAsia="Times New Roman" w:hAnsi="Times New Roman" w:cs="Times New Roman"/>
      <w:b/>
      <w:color w:val="000000"/>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Pr>
      <w:rFonts w:ascii="Times New Roman" w:eastAsia="Times New Roman" w:hAnsi="Times New Roman" w:cs="Times New Roman"/>
      <w:b/>
      <w:color w:val="000000"/>
      <w:sz w:val="23"/>
    </w:rPr>
  </w:style>
  <w:style w:type="character" w:customStyle="1" w:styleId="Heading1Char">
    <w:name w:val="Heading 1 Char"/>
    <w:link w:val="Heading1"/>
    <w:rPr>
      <w:rFonts w:ascii="Times New Roman" w:eastAsia="Times New Roman" w:hAnsi="Times New Roman" w:cs="Times New Roman"/>
      <w:color w:val="000000"/>
      <w:sz w:val="27"/>
    </w:rPr>
  </w:style>
  <w:style w:type="character" w:customStyle="1" w:styleId="Heading2Char">
    <w:name w:val="Heading 2 Char"/>
    <w:link w:val="Heading2"/>
    <w:rPr>
      <w:rFonts w:ascii="Times New Roman" w:eastAsia="Times New Roman" w:hAnsi="Times New Roman" w:cs="Times New Roman"/>
      <w:b/>
      <w:color w:val="000000"/>
      <w:sz w:val="23"/>
    </w:rPr>
  </w:style>
  <w:style w:type="character" w:customStyle="1" w:styleId="Heading3Char">
    <w:name w:val="Heading 3 Char"/>
    <w:link w:val="Heading3"/>
    <w:rPr>
      <w:rFonts w:ascii="Times New Roman" w:eastAsia="Times New Roman" w:hAnsi="Times New Roman" w:cs="Times New Roman"/>
      <w:b/>
      <w:color w:val="000000"/>
      <w:sz w:val="23"/>
    </w:rPr>
  </w:style>
  <w:style w:type="character" w:customStyle="1" w:styleId="Heading4Char">
    <w:name w:val="Heading 4 Char"/>
    <w:link w:val="Heading4"/>
    <w:rPr>
      <w:rFonts w:ascii="Times New Roman" w:eastAsia="Times New Roman" w:hAnsi="Times New Roman" w:cs="Times New Roman"/>
      <w:b/>
      <w:color w:val="000000"/>
      <w:sz w:val="23"/>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semiHidden/>
    <w:unhideWhenUsed/>
    <w:rsid w:val="006448E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448EC"/>
    <w:rPr>
      <w:rFonts w:ascii="Times New Roman" w:eastAsia="Times New Roman" w:hAnsi="Times New Roman" w:cs="Times New Roman"/>
      <w:color w:val="000000"/>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8</Pages>
  <Words>1765</Words>
  <Characters>10239</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Microsoft Word - 10_2014_Seletuskiri_DP</vt:lpstr>
    </vt:vector>
  </TitlesOfParts>
  <Company/>
  <LinksUpToDate>false</LinksUpToDate>
  <CharactersWithSpaces>11981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- 10_2014_Seletuskiri_DP</dc:title>
  <dc:subject/>
  <dc:creator>Ermo</dc:creator>
  <cp:keywords/>
  <cp:lastModifiedBy>Rainer Rohtla</cp:lastModifiedBy>
  <cp:revision>41</cp:revision>
  <dcterms:created xsi:type="dcterms:W3CDTF">2021-03-15T09:35:00Z</dcterms:created>
  <dcterms:modified xsi:type="dcterms:W3CDTF">2026-05-12T19:31:00Z</dcterms:modified>
</cp:coreProperties>
</file>